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FF" w:rsidRDefault="00503390" w:rsidP="00E00947">
      <w:pPr>
        <w:jc w:val="center"/>
        <w:rPr>
          <w:b/>
          <w:sz w:val="32"/>
          <w:szCs w:val="32"/>
        </w:rPr>
      </w:pPr>
      <w:bookmarkStart w:id="0" w:name="_GoBack"/>
      <w:bookmarkEnd w:id="0"/>
      <w:r>
        <w:rPr>
          <w:b/>
          <w:sz w:val="32"/>
          <w:szCs w:val="32"/>
        </w:rPr>
        <w:t xml:space="preserve">Annex </w:t>
      </w:r>
      <w:r w:rsidR="001828B7">
        <w:rPr>
          <w:b/>
          <w:sz w:val="32"/>
          <w:szCs w:val="32"/>
        </w:rPr>
        <w:t>1.  Pandemic Influenza Surveillance</w:t>
      </w:r>
    </w:p>
    <w:p w:rsidR="00636AFF" w:rsidRPr="00636AFF" w:rsidRDefault="00636AFF" w:rsidP="00636AFF">
      <w:pPr>
        <w:ind w:left="720"/>
        <w:rPr>
          <w:b/>
          <w:sz w:val="32"/>
          <w:szCs w:val="32"/>
        </w:rPr>
      </w:pPr>
    </w:p>
    <w:p w:rsidR="00655811" w:rsidRPr="00381638" w:rsidRDefault="00636AFF" w:rsidP="00AC5E0C">
      <w:pPr>
        <w:rPr>
          <w:b/>
          <w:sz w:val="28"/>
          <w:szCs w:val="28"/>
        </w:rPr>
      </w:pPr>
      <w:r>
        <w:rPr>
          <w:b/>
          <w:sz w:val="28"/>
          <w:szCs w:val="28"/>
        </w:rPr>
        <w:t xml:space="preserve">Person responsible: </w:t>
      </w:r>
      <w:r w:rsidR="00381638">
        <w:rPr>
          <w:b/>
          <w:sz w:val="28"/>
          <w:szCs w:val="28"/>
        </w:rPr>
        <w:tab/>
      </w:r>
      <w:r w:rsidR="001828B7" w:rsidRPr="00937F4C">
        <w:t>Influenz</w:t>
      </w:r>
      <w:r w:rsidR="003833D0" w:rsidRPr="00937F4C">
        <w:t xml:space="preserve">a Surveillance Coordinator </w:t>
      </w:r>
    </w:p>
    <w:p w:rsidR="00636AFF" w:rsidRDefault="00D2169E" w:rsidP="00D2169E">
      <w:r w:rsidRPr="00D2169E">
        <w:rPr>
          <w:b/>
          <w:sz w:val="28"/>
          <w:szCs w:val="28"/>
        </w:rPr>
        <w:t>Back up:</w:t>
      </w:r>
      <w:r>
        <w:t xml:space="preserve">  </w:t>
      </w:r>
      <w:r>
        <w:tab/>
      </w:r>
      <w:r>
        <w:tab/>
      </w:r>
      <w:r>
        <w:tab/>
      </w:r>
      <w:r w:rsidR="00655811">
        <w:t>Infectious Disease Epidemiology Program Manager</w:t>
      </w:r>
    </w:p>
    <w:p w:rsidR="00E64BE5" w:rsidRDefault="00E64BE5" w:rsidP="00AC5E0C">
      <w:pPr>
        <w:rPr>
          <w:b/>
          <w:sz w:val="28"/>
          <w:szCs w:val="28"/>
        </w:rPr>
      </w:pPr>
    </w:p>
    <w:p w:rsidR="003833D0" w:rsidRDefault="00636AFF" w:rsidP="003833D0">
      <w:pPr>
        <w:autoSpaceDE w:val="0"/>
        <w:autoSpaceDN w:val="0"/>
        <w:adjustRightInd w:val="0"/>
      </w:pPr>
      <w:r w:rsidRPr="00636AFF">
        <w:rPr>
          <w:b/>
          <w:sz w:val="28"/>
          <w:szCs w:val="28"/>
        </w:rPr>
        <w:t>Rationale:</w:t>
      </w:r>
      <w:r w:rsidRPr="001D00F4">
        <w:rPr>
          <w:b/>
        </w:rPr>
        <w:t xml:space="preserve"> </w:t>
      </w:r>
      <w:r w:rsidR="003833D0" w:rsidRPr="003833D0">
        <w:t>Pandemic influenza surveillance includes surveillance for influenza viruses (virologic surveillance) and surveillance for</w:t>
      </w:r>
      <w:r w:rsidR="00503390">
        <w:t xml:space="preserve"> </w:t>
      </w:r>
      <w:r w:rsidR="003833D0" w:rsidRPr="003833D0">
        <w:t>influenza-associated illness and deaths (disease surveillance).</w:t>
      </w:r>
    </w:p>
    <w:p w:rsidR="003833D0" w:rsidRPr="003833D0" w:rsidRDefault="003833D0" w:rsidP="003833D0">
      <w:pPr>
        <w:autoSpaceDE w:val="0"/>
        <w:autoSpaceDN w:val="0"/>
        <w:adjustRightInd w:val="0"/>
      </w:pPr>
    </w:p>
    <w:p w:rsidR="003833D0" w:rsidRPr="003833D0" w:rsidRDefault="003833D0" w:rsidP="003833D0">
      <w:pPr>
        <w:autoSpaceDE w:val="0"/>
        <w:autoSpaceDN w:val="0"/>
        <w:adjustRightInd w:val="0"/>
      </w:pPr>
      <w:r w:rsidRPr="003833D0">
        <w:t>The goals of virologic surveillance are to:</w:t>
      </w:r>
    </w:p>
    <w:p w:rsidR="003833D0" w:rsidRPr="003833D0" w:rsidRDefault="003833D0" w:rsidP="009053B2">
      <w:pPr>
        <w:pStyle w:val="ListParagraph"/>
        <w:numPr>
          <w:ilvl w:val="0"/>
          <w:numId w:val="10"/>
        </w:numPr>
        <w:autoSpaceDE w:val="0"/>
        <w:autoSpaceDN w:val="0"/>
        <w:adjustRightInd w:val="0"/>
      </w:pPr>
      <w:r w:rsidRPr="003833D0">
        <w:t>Rapidly detect the introduction and early cases of a pandemic influenza virus in the United States.</w:t>
      </w:r>
    </w:p>
    <w:p w:rsidR="003833D0" w:rsidRPr="003833D0" w:rsidRDefault="003833D0" w:rsidP="009053B2">
      <w:pPr>
        <w:pStyle w:val="ListParagraph"/>
        <w:numPr>
          <w:ilvl w:val="0"/>
          <w:numId w:val="10"/>
        </w:numPr>
        <w:autoSpaceDE w:val="0"/>
        <w:autoSpaceDN w:val="0"/>
        <w:adjustRightInd w:val="0"/>
      </w:pPr>
      <w:r w:rsidRPr="003833D0">
        <w:t>Track the virus’ introduction into local areas.</w:t>
      </w:r>
    </w:p>
    <w:p w:rsidR="003833D0" w:rsidRDefault="003833D0" w:rsidP="009053B2">
      <w:pPr>
        <w:pStyle w:val="ListParagraph"/>
        <w:numPr>
          <w:ilvl w:val="0"/>
          <w:numId w:val="10"/>
        </w:numPr>
        <w:autoSpaceDE w:val="0"/>
        <w:autoSpaceDN w:val="0"/>
        <w:adjustRightInd w:val="0"/>
      </w:pPr>
      <w:r w:rsidRPr="003833D0">
        <w:t>Monitor changes in the pandemic virus, including development of antiviral resistance.</w:t>
      </w:r>
    </w:p>
    <w:p w:rsidR="003833D0" w:rsidRPr="003833D0" w:rsidRDefault="003833D0" w:rsidP="003833D0">
      <w:pPr>
        <w:autoSpaceDE w:val="0"/>
        <w:autoSpaceDN w:val="0"/>
        <w:adjustRightInd w:val="0"/>
      </w:pPr>
    </w:p>
    <w:p w:rsidR="003833D0" w:rsidRPr="003833D0" w:rsidRDefault="003833D0" w:rsidP="003833D0">
      <w:pPr>
        <w:autoSpaceDE w:val="0"/>
        <w:autoSpaceDN w:val="0"/>
        <w:adjustRightInd w:val="0"/>
      </w:pPr>
      <w:r w:rsidRPr="003833D0">
        <w:t>The goals of disease surveillance are to:</w:t>
      </w:r>
    </w:p>
    <w:p w:rsidR="003833D0" w:rsidRPr="003833D0" w:rsidRDefault="003833D0" w:rsidP="009053B2">
      <w:pPr>
        <w:pStyle w:val="ListParagraph"/>
        <w:numPr>
          <w:ilvl w:val="0"/>
          <w:numId w:val="11"/>
        </w:numPr>
        <w:autoSpaceDE w:val="0"/>
        <w:autoSpaceDN w:val="0"/>
        <w:adjustRightInd w:val="0"/>
      </w:pPr>
      <w:r w:rsidRPr="003833D0">
        <w:t>Serve as an early warning system to detect increases in influenza-like illness (ILI) in the community.</w:t>
      </w:r>
    </w:p>
    <w:p w:rsidR="003833D0" w:rsidRPr="003833D0" w:rsidRDefault="003833D0" w:rsidP="009053B2">
      <w:pPr>
        <w:pStyle w:val="ListParagraph"/>
        <w:numPr>
          <w:ilvl w:val="0"/>
          <w:numId w:val="11"/>
        </w:numPr>
        <w:autoSpaceDE w:val="0"/>
        <w:autoSpaceDN w:val="0"/>
        <w:adjustRightInd w:val="0"/>
      </w:pPr>
      <w:r w:rsidRPr="003833D0">
        <w:t>Monitor the pandemic’s impact on health (e.g., by tracking outpatient visits, hospitalizations, and deaths).</w:t>
      </w:r>
    </w:p>
    <w:p w:rsidR="003833D0" w:rsidRDefault="003833D0" w:rsidP="009053B2">
      <w:pPr>
        <w:pStyle w:val="ListParagraph"/>
        <w:numPr>
          <w:ilvl w:val="0"/>
          <w:numId w:val="11"/>
        </w:numPr>
        <w:autoSpaceDE w:val="0"/>
        <w:autoSpaceDN w:val="0"/>
        <w:adjustRightInd w:val="0"/>
      </w:pPr>
      <w:r w:rsidRPr="003833D0">
        <w:t>Track trends in influenza disease activity and identify populations that are severely affected.</w:t>
      </w:r>
    </w:p>
    <w:p w:rsidR="003833D0" w:rsidRPr="003833D0" w:rsidRDefault="003833D0" w:rsidP="003833D0">
      <w:pPr>
        <w:autoSpaceDE w:val="0"/>
        <w:autoSpaceDN w:val="0"/>
        <w:adjustRightInd w:val="0"/>
      </w:pPr>
    </w:p>
    <w:p w:rsidR="007A5FB1" w:rsidRDefault="007A5FB1" w:rsidP="00AC5E0C">
      <w:pPr>
        <w:rPr>
          <w:b/>
          <w:sz w:val="28"/>
          <w:szCs w:val="28"/>
        </w:rPr>
      </w:pPr>
      <w:r>
        <w:rPr>
          <w:b/>
          <w:sz w:val="28"/>
          <w:szCs w:val="28"/>
        </w:rPr>
        <w:t>Assumptions:</w:t>
      </w:r>
    </w:p>
    <w:p w:rsidR="007A5FB1" w:rsidRPr="007A5FB1" w:rsidRDefault="007A5FB1" w:rsidP="00495E7B">
      <w:pPr>
        <w:pStyle w:val="ListParagraph"/>
        <w:numPr>
          <w:ilvl w:val="0"/>
          <w:numId w:val="6"/>
        </w:numPr>
        <w:rPr>
          <w:b/>
          <w:sz w:val="28"/>
          <w:szCs w:val="28"/>
        </w:rPr>
      </w:pPr>
      <w:r>
        <w:t>The state of Maine currently conducts year round influenza surveillance</w:t>
      </w:r>
    </w:p>
    <w:p w:rsidR="007A5FB1" w:rsidRPr="007A5FB1" w:rsidRDefault="007A5FB1" w:rsidP="00495E7B">
      <w:pPr>
        <w:pStyle w:val="ListParagraph"/>
        <w:numPr>
          <w:ilvl w:val="0"/>
          <w:numId w:val="6"/>
        </w:numPr>
        <w:rPr>
          <w:b/>
          <w:sz w:val="28"/>
          <w:szCs w:val="28"/>
        </w:rPr>
      </w:pPr>
      <w:r>
        <w:t>The data needs will change in a pandemic, depending on the severity of the pandemic</w:t>
      </w:r>
    </w:p>
    <w:p w:rsidR="007A5FB1" w:rsidRPr="007A5FB1" w:rsidRDefault="007A5FB1" w:rsidP="00495E7B">
      <w:pPr>
        <w:pStyle w:val="ListParagraph"/>
        <w:numPr>
          <w:ilvl w:val="0"/>
          <w:numId w:val="6"/>
        </w:numPr>
        <w:rPr>
          <w:b/>
          <w:sz w:val="28"/>
          <w:szCs w:val="28"/>
        </w:rPr>
      </w:pPr>
      <w:r>
        <w:t>The more electronic sources of data that exist, the less burden on our partners</w:t>
      </w:r>
    </w:p>
    <w:p w:rsidR="007A5FB1" w:rsidRPr="007A5FB1" w:rsidRDefault="007A5FB1" w:rsidP="007A5FB1">
      <w:pPr>
        <w:ind w:left="360"/>
        <w:rPr>
          <w:b/>
          <w:sz w:val="28"/>
          <w:szCs w:val="28"/>
        </w:rPr>
      </w:pPr>
    </w:p>
    <w:p w:rsidR="007E4969" w:rsidRPr="007E4969" w:rsidRDefault="00636AFF" w:rsidP="00AC5E0C">
      <w:pPr>
        <w:rPr>
          <w:b/>
        </w:rPr>
      </w:pPr>
      <w:r w:rsidRPr="00636AFF">
        <w:rPr>
          <w:b/>
          <w:sz w:val="28"/>
          <w:szCs w:val="28"/>
        </w:rPr>
        <w:t>Overview</w:t>
      </w:r>
      <w:r w:rsidRPr="001D00F4">
        <w:rPr>
          <w:b/>
        </w:rPr>
        <w:t xml:space="preserve">:  </w:t>
      </w:r>
    </w:p>
    <w:p w:rsidR="003A7DB1" w:rsidRDefault="001E5D07" w:rsidP="003833D0">
      <w:pPr>
        <w:pStyle w:val="Heading3"/>
        <w:spacing w:after="0"/>
        <w:rPr>
          <w:rFonts w:ascii="Times New Roman" w:hAnsi="Times New Roman" w:cs="Times New Roman"/>
          <w:b w:val="0"/>
          <w:sz w:val="24"/>
          <w:szCs w:val="24"/>
        </w:rPr>
      </w:pPr>
      <w:r w:rsidRPr="001B1A29">
        <w:rPr>
          <w:rFonts w:ascii="Times New Roman" w:hAnsi="Times New Roman" w:cs="Times New Roman"/>
          <w:b w:val="0"/>
          <w:sz w:val="24"/>
          <w:szCs w:val="24"/>
        </w:rPr>
        <w:t xml:space="preserve">This </w:t>
      </w:r>
      <w:r w:rsidR="00503390">
        <w:rPr>
          <w:rFonts w:ascii="Times New Roman" w:hAnsi="Times New Roman" w:cs="Times New Roman"/>
          <w:b w:val="0"/>
          <w:sz w:val="24"/>
          <w:szCs w:val="24"/>
        </w:rPr>
        <w:t xml:space="preserve">Annex </w:t>
      </w:r>
      <w:r w:rsidR="003833D0">
        <w:rPr>
          <w:rFonts w:ascii="Times New Roman" w:hAnsi="Times New Roman" w:cs="Times New Roman"/>
          <w:b w:val="0"/>
          <w:sz w:val="24"/>
          <w:szCs w:val="24"/>
        </w:rPr>
        <w:t>provides recommendations on surveillance for influenza to monitor the health impact of the disease.  These recommendations include:</w:t>
      </w:r>
    </w:p>
    <w:p w:rsidR="003833D0" w:rsidRDefault="003833D0" w:rsidP="00495E7B">
      <w:pPr>
        <w:pStyle w:val="ListParagraph"/>
        <w:numPr>
          <w:ilvl w:val="0"/>
          <w:numId w:val="2"/>
        </w:numPr>
      </w:pPr>
      <w:r>
        <w:t>Disease surveillance during interpandemic influenza seasons</w:t>
      </w:r>
    </w:p>
    <w:p w:rsidR="003833D0" w:rsidRDefault="003833D0" w:rsidP="00495E7B">
      <w:pPr>
        <w:pStyle w:val="ListParagraph"/>
        <w:numPr>
          <w:ilvl w:val="0"/>
          <w:numId w:val="2"/>
        </w:numPr>
      </w:pPr>
      <w:r>
        <w:t>Virologic surveillance for novel strains of influenza</w:t>
      </w:r>
    </w:p>
    <w:p w:rsidR="003A7DB1" w:rsidRDefault="003833D0" w:rsidP="00495E7B">
      <w:pPr>
        <w:pStyle w:val="ListParagraph"/>
        <w:numPr>
          <w:ilvl w:val="0"/>
          <w:numId w:val="2"/>
        </w:numPr>
      </w:pPr>
      <w:r>
        <w:t>Preparedness planning for enhanced disease surveillance during a pandemic</w:t>
      </w:r>
    </w:p>
    <w:p w:rsidR="00937F4C" w:rsidRDefault="00937F4C" w:rsidP="00937F4C">
      <w:pPr>
        <w:pStyle w:val="ListParagraph"/>
      </w:pPr>
    </w:p>
    <w:p w:rsidR="00E4259D" w:rsidRPr="003833D0" w:rsidRDefault="00354BBB" w:rsidP="003833D0">
      <w:r w:rsidRPr="00937F4C">
        <w:t>In th</w:t>
      </w:r>
      <w:r w:rsidR="00327604" w:rsidRPr="00937F4C">
        <w:t>is</w:t>
      </w:r>
      <w:r w:rsidR="00503390">
        <w:t xml:space="preserve"> Annex</w:t>
      </w:r>
      <w:r w:rsidRPr="00937F4C">
        <w:t>, the</w:t>
      </w:r>
      <w:r w:rsidR="001E5D07" w:rsidRPr="00937F4C">
        <w:t xml:space="preserve"> </w:t>
      </w:r>
      <w:r w:rsidR="003833D0" w:rsidRPr="00937F4C">
        <w:t>influenza surveillance recommendations are</w:t>
      </w:r>
      <w:r w:rsidR="00824B69" w:rsidRPr="00937F4C">
        <w:t xml:space="preserve"> organized within the framework of </w:t>
      </w:r>
      <w:r w:rsidR="001E5D07" w:rsidRPr="00937F4C">
        <w:t xml:space="preserve">the </w:t>
      </w:r>
      <w:r w:rsidR="006D6D68" w:rsidRPr="00937F4C">
        <w:t xml:space="preserve">Maine </w:t>
      </w:r>
      <w:r w:rsidR="00824B69" w:rsidRPr="00937F4C">
        <w:t xml:space="preserve">Pandemic </w:t>
      </w:r>
      <w:r w:rsidR="006D6D68" w:rsidRPr="00937F4C">
        <w:t xml:space="preserve">Levels / Periods.  </w:t>
      </w:r>
      <w:r w:rsidR="00824B69" w:rsidRPr="00937F4C">
        <w:t>Generally, the reco</w:t>
      </w:r>
      <w:r w:rsidR="006D6D68" w:rsidRPr="00937F4C">
        <w:t xml:space="preserve">mmendations for the </w:t>
      </w:r>
      <w:r w:rsidR="003827FB" w:rsidRPr="00937F4C">
        <w:t xml:space="preserve">Maine </w:t>
      </w:r>
      <w:r w:rsidR="006D6D68" w:rsidRPr="00937F4C">
        <w:t>Inter</w:t>
      </w:r>
      <w:r w:rsidR="00EC287D" w:rsidRPr="00937F4C">
        <w:t>-</w:t>
      </w:r>
      <w:r w:rsidR="00896272" w:rsidRPr="00937F4C">
        <w:t>P</w:t>
      </w:r>
      <w:r w:rsidR="006D6D68" w:rsidRPr="00937F4C">
        <w:t xml:space="preserve">andemic and </w:t>
      </w:r>
      <w:r w:rsidR="003827FB" w:rsidRPr="00937F4C">
        <w:t xml:space="preserve">Maine </w:t>
      </w:r>
      <w:r w:rsidR="006D6D68" w:rsidRPr="00937F4C">
        <w:t xml:space="preserve">Pandemic Alert Periods focus </w:t>
      </w:r>
      <w:r w:rsidR="003833D0" w:rsidRPr="00937F4C">
        <w:t>on routine virologic and disease surveillance</w:t>
      </w:r>
      <w:r w:rsidR="006D6D68" w:rsidRPr="00937F4C">
        <w:t xml:space="preserve">. </w:t>
      </w:r>
      <w:r w:rsidR="003833D0" w:rsidRPr="00937F4C">
        <w:t xml:space="preserve"> </w:t>
      </w:r>
      <w:r w:rsidR="006D6D68" w:rsidRPr="00937F4C">
        <w:t xml:space="preserve">During the </w:t>
      </w:r>
      <w:r w:rsidR="003827FB" w:rsidRPr="00937F4C">
        <w:t xml:space="preserve">Maine </w:t>
      </w:r>
      <w:r w:rsidR="006D6D68" w:rsidRPr="00937F4C">
        <w:t>Pandemic Period</w:t>
      </w:r>
      <w:r w:rsidR="00EC287D" w:rsidRPr="00937F4C">
        <w:t xml:space="preserve">, the emphasis </w:t>
      </w:r>
      <w:r w:rsidR="00824B69" w:rsidRPr="00937F4C">
        <w:t xml:space="preserve">is </w:t>
      </w:r>
      <w:r w:rsidR="00EC287D" w:rsidRPr="00937F4C">
        <w:t>on</w:t>
      </w:r>
      <w:r w:rsidR="00824B69" w:rsidRPr="00937F4C">
        <w:t xml:space="preserve"> </w:t>
      </w:r>
      <w:r w:rsidR="00937F4C" w:rsidRPr="00937F4C">
        <w:t xml:space="preserve">more individualized reporting and more frequent data needs. </w:t>
      </w:r>
    </w:p>
    <w:p w:rsidR="00501EAD" w:rsidRDefault="00501EAD" w:rsidP="00AC5E0C">
      <w:pPr>
        <w:tabs>
          <w:tab w:val="left" w:pos="0"/>
        </w:tabs>
      </w:pPr>
    </w:p>
    <w:p w:rsidR="003A7DB1" w:rsidRDefault="0078044F" w:rsidP="00077CDE">
      <w:pPr>
        <w:tabs>
          <w:tab w:val="left" w:pos="0"/>
        </w:tabs>
      </w:pPr>
      <w:r>
        <w:t>Consider</w:t>
      </w:r>
      <w:r w:rsidR="00501EAD">
        <w:t xml:space="preserve"> </w:t>
      </w:r>
      <w:r w:rsidR="00FF7794">
        <w:t>surveillance efforts</w:t>
      </w:r>
      <w:r w:rsidR="00501EAD">
        <w:t xml:space="preserve"> by severity </w:t>
      </w:r>
      <w:r>
        <w:t>and transmissibility within the context of scalability as noted below:</w:t>
      </w:r>
    </w:p>
    <w:p w:rsidR="003A7DB1" w:rsidRDefault="003A7DB1" w:rsidP="009C27AD">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1673"/>
        <w:gridCol w:w="1792"/>
        <w:gridCol w:w="1916"/>
      </w:tblGrid>
      <w:tr w:rsidR="00733A96" w:rsidRPr="00545291" w:rsidTr="00503390">
        <w:trPr>
          <w:trHeight w:val="332"/>
        </w:trPr>
        <w:tc>
          <w:tcPr>
            <w:tcW w:w="4244" w:type="dxa"/>
            <w:shd w:val="clear" w:color="auto" w:fill="FFFFFF"/>
          </w:tcPr>
          <w:p w:rsidR="00733A96" w:rsidRPr="000F141F" w:rsidRDefault="00733A96" w:rsidP="00545291">
            <w:pPr>
              <w:tabs>
                <w:tab w:val="right" w:leader="dot" w:pos="9900"/>
              </w:tabs>
              <w:ind w:firstLine="720"/>
              <w:rPr>
                <w:b/>
                <w:color w:val="FFFFFF"/>
              </w:rPr>
            </w:pPr>
          </w:p>
        </w:tc>
        <w:tc>
          <w:tcPr>
            <w:tcW w:w="5404" w:type="dxa"/>
            <w:gridSpan w:val="3"/>
            <w:shd w:val="clear" w:color="auto" w:fill="FABF8F"/>
          </w:tcPr>
          <w:p w:rsidR="00733A96" w:rsidRPr="00545291" w:rsidRDefault="00733A96" w:rsidP="00545291">
            <w:pPr>
              <w:tabs>
                <w:tab w:val="right" w:leader="dot" w:pos="9900"/>
              </w:tabs>
              <w:jc w:val="center"/>
              <w:rPr>
                <w:b/>
              </w:rPr>
            </w:pPr>
            <w:r>
              <w:rPr>
                <w:b/>
              </w:rPr>
              <w:t>HTH Transmissibility (Illness Rate in the Pop)</w:t>
            </w:r>
          </w:p>
        </w:tc>
      </w:tr>
      <w:tr w:rsidR="00733A96" w:rsidRPr="00545291" w:rsidTr="00503390">
        <w:trPr>
          <w:trHeight w:val="332"/>
        </w:trPr>
        <w:tc>
          <w:tcPr>
            <w:tcW w:w="4244" w:type="dxa"/>
          </w:tcPr>
          <w:p w:rsidR="00733A96" w:rsidRPr="00545291" w:rsidRDefault="00F37224" w:rsidP="00F37224">
            <w:pPr>
              <w:tabs>
                <w:tab w:val="right" w:leader="dot" w:pos="9900"/>
              </w:tabs>
              <w:rPr>
                <w:b/>
              </w:rPr>
            </w:pPr>
            <w:r>
              <w:rPr>
                <w:b/>
              </w:rPr>
              <w:t>Pandemic Influenza Surveillance</w:t>
            </w:r>
          </w:p>
        </w:tc>
        <w:tc>
          <w:tcPr>
            <w:tcW w:w="1679" w:type="dxa"/>
            <w:shd w:val="clear" w:color="auto" w:fill="FFFF66"/>
          </w:tcPr>
          <w:p w:rsidR="00733A96" w:rsidRDefault="00733A96" w:rsidP="00545291">
            <w:pPr>
              <w:tabs>
                <w:tab w:val="right" w:leader="dot" w:pos="9900"/>
              </w:tabs>
              <w:jc w:val="center"/>
              <w:rPr>
                <w:b/>
              </w:rPr>
            </w:pPr>
            <w:r>
              <w:rPr>
                <w:b/>
              </w:rPr>
              <w:t>Low</w:t>
            </w:r>
          </w:p>
          <w:p w:rsidR="00733A96" w:rsidRPr="00545291" w:rsidRDefault="00733A96" w:rsidP="00545291">
            <w:pPr>
              <w:tabs>
                <w:tab w:val="right" w:leader="dot" w:pos="9900"/>
              </w:tabs>
              <w:jc w:val="center"/>
              <w:rPr>
                <w:b/>
              </w:rPr>
            </w:pPr>
            <w:r>
              <w:rPr>
                <w:b/>
              </w:rPr>
              <w:t>Rare</w:t>
            </w:r>
          </w:p>
        </w:tc>
        <w:tc>
          <w:tcPr>
            <w:tcW w:w="1800" w:type="dxa"/>
            <w:shd w:val="clear" w:color="auto" w:fill="CCFF66"/>
          </w:tcPr>
          <w:p w:rsidR="00733A96" w:rsidRDefault="00733A96" w:rsidP="00545291">
            <w:pPr>
              <w:tabs>
                <w:tab w:val="right" w:leader="dot" w:pos="9900"/>
              </w:tabs>
              <w:jc w:val="center"/>
              <w:rPr>
                <w:b/>
              </w:rPr>
            </w:pPr>
            <w:r>
              <w:rPr>
                <w:b/>
              </w:rPr>
              <w:t>Medium</w:t>
            </w:r>
          </w:p>
          <w:p w:rsidR="00733A96" w:rsidRPr="00545291" w:rsidRDefault="00733A96" w:rsidP="00545291">
            <w:pPr>
              <w:tabs>
                <w:tab w:val="right" w:leader="dot" w:pos="9900"/>
              </w:tabs>
              <w:jc w:val="center"/>
              <w:rPr>
                <w:b/>
              </w:rPr>
            </w:pPr>
            <w:r>
              <w:rPr>
                <w:b/>
              </w:rPr>
              <w:t>5%-20%</w:t>
            </w:r>
          </w:p>
        </w:tc>
        <w:tc>
          <w:tcPr>
            <w:tcW w:w="1925" w:type="dxa"/>
            <w:shd w:val="clear" w:color="auto" w:fill="CC99FF"/>
          </w:tcPr>
          <w:p w:rsidR="00733A96" w:rsidRDefault="00733A96" w:rsidP="00545291">
            <w:pPr>
              <w:tabs>
                <w:tab w:val="right" w:leader="dot" w:pos="9900"/>
              </w:tabs>
              <w:jc w:val="center"/>
              <w:rPr>
                <w:b/>
              </w:rPr>
            </w:pPr>
            <w:r>
              <w:rPr>
                <w:b/>
              </w:rPr>
              <w:t>High</w:t>
            </w:r>
          </w:p>
          <w:p w:rsidR="00733A96" w:rsidRPr="00545291" w:rsidRDefault="00733A96" w:rsidP="00545291">
            <w:pPr>
              <w:tabs>
                <w:tab w:val="right" w:leader="dot" w:pos="9900"/>
              </w:tabs>
              <w:jc w:val="center"/>
              <w:rPr>
                <w:b/>
              </w:rPr>
            </w:pPr>
            <w:r>
              <w:rPr>
                <w:b/>
              </w:rPr>
              <w:t>20%-40%</w:t>
            </w:r>
          </w:p>
        </w:tc>
      </w:tr>
      <w:tr w:rsidR="003A7DB1" w:rsidRPr="00545291" w:rsidTr="00503390">
        <w:trPr>
          <w:trHeight w:val="332"/>
        </w:trPr>
        <w:tc>
          <w:tcPr>
            <w:tcW w:w="4244" w:type="dxa"/>
            <w:shd w:val="clear" w:color="auto" w:fill="FFFFFF"/>
          </w:tcPr>
          <w:p w:rsidR="003A7DB1" w:rsidRPr="00545291" w:rsidRDefault="003A7DB1" w:rsidP="00545291">
            <w:pPr>
              <w:tabs>
                <w:tab w:val="right" w:leader="dot" w:pos="9900"/>
              </w:tabs>
              <w:ind w:firstLine="720"/>
              <w:rPr>
                <w:b/>
              </w:rPr>
            </w:pPr>
          </w:p>
        </w:tc>
        <w:tc>
          <w:tcPr>
            <w:tcW w:w="5404" w:type="dxa"/>
            <w:gridSpan w:val="3"/>
            <w:shd w:val="clear" w:color="auto" w:fill="FABF8F"/>
          </w:tcPr>
          <w:p w:rsidR="003A7DB1" w:rsidRPr="00545291" w:rsidRDefault="003A7DB1" w:rsidP="00545291">
            <w:pPr>
              <w:tabs>
                <w:tab w:val="right" w:leader="dot" w:pos="9900"/>
              </w:tabs>
              <w:jc w:val="center"/>
              <w:rPr>
                <w:b/>
              </w:rPr>
            </w:pPr>
            <w:r w:rsidRPr="00545291">
              <w:rPr>
                <w:b/>
              </w:rPr>
              <w:t>Pandemic Severity Index</w:t>
            </w:r>
            <w:r w:rsidR="00327604" w:rsidRPr="00545291">
              <w:rPr>
                <w:b/>
              </w:rPr>
              <w:t xml:space="preserve"> (Case Fatality Ratio)</w:t>
            </w:r>
          </w:p>
        </w:tc>
      </w:tr>
      <w:tr w:rsidR="003A7DB1" w:rsidRPr="00545291" w:rsidTr="00503390">
        <w:tc>
          <w:tcPr>
            <w:tcW w:w="4244" w:type="dxa"/>
            <w:shd w:val="clear" w:color="auto" w:fill="FABF8F"/>
          </w:tcPr>
          <w:p w:rsidR="003A7DB1" w:rsidRPr="00545291" w:rsidRDefault="00FF7794" w:rsidP="00545291">
            <w:pPr>
              <w:tabs>
                <w:tab w:val="right" w:leader="dot" w:pos="9900"/>
              </w:tabs>
              <w:rPr>
                <w:b/>
              </w:rPr>
            </w:pPr>
            <w:r>
              <w:rPr>
                <w:b/>
              </w:rPr>
              <w:t>Activities</w:t>
            </w:r>
          </w:p>
        </w:tc>
        <w:tc>
          <w:tcPr>
            <w:tcW w:w="1679" w:type="dxa"/>
            <w:shd w:val="clear" w:color="auto" w:fill="FFFF66"/>
          </w:tcPr>
          <w:p w:rsidR="003A7DB1" w:rsidRPr="00545291" w:rsidRDefault="003A7DB1" w:rsidP="00545291">
            <w:pPr>
              <w:tabs>
                <w:tab w:val="right" w:leader="dot" w:pos="9900"/>
              </w:tabs>
              <w:jc w:val="center"/>
              <w:rPr>
                <w:b/>
              </w:rPr>
            </w:pPr>
            <w:r w:rsidRPr="00545291">
              <w:rPr>
                <w:b/>
              </w:rPr>
              <w:t>1</w:t>
            </w:r>
          </w:p>
          <w:p w:rsidR="00624AB6" w:rsidRPr="00545291" w:rsidRDefault="00624AB6" w:rsidP="00545291">
            <w:pPr>
              <w:tabs>
                <w:tab w:val="right" w:leader="dot" w:pos="9900"/>
              </w:tabs>
              <w:jc w:val="center"/>
              <w:rPr>
                <w:b/>
              </w:rPr>
            </w:pPr>
            <w:r w:rsidRPr="00545291">
              <w:rPr>
                <w:b/>
              </w:rPr>
              <w:t>Low</w:t>
            </w:r>
          </w:p>
          <w:p w:rsidR="00327604" w:rsidRPr="00545291" w:rsidRDefault="00327604" w:rsidP="00545291">
            <w:pPr>
              <w:tabs>
                <w:tab w:val="right" w:leader="dot" w:pos="9900"/>
              </w:tabs>
              <w:jc w:val="center"/>
              <w:rPr>
                <w:b/>
              </w:rPr>
            </w:pPr>
            <w:r w:rsidRPr="00545291">
              <w:rPr>
                <w:b/>
              </w:rPr>
              <w:t>&lt;0.1 CFR</w:t>
            </w:r>
          </w:p>
        </w:tc>
        <w:tc>
          <w:tcPr>
            <w:tcW w:w="1800" w:type="dxa"/>
            <w:shd w:val="clear" w:color="auto" w:fill="CCFF66"/>
          </w:tcPr>
          <w:p w:rsidR="003A7DB1" w:rsidRPr="00545291" w:rsidRDefault="003A7DB1" w:rsidP="00545291">
            <w:pPr>
              <w:tabs>
                <w:tab w:val="right" w:leader="dot" w:pos="9900"/>
              </w:tabs>
              <w:jc w:val="center"/>
              <w:rPr>
                <w:b/>
              </w:rPr>
            </w:pPr>
            <w:r w:rsidRPr="00545291">
              <w:rPr>
                <w:b/>
              </w:rPr>
              <w:t>2 and 3</w:t>
            </w:r>
          </w:p>
          <w:p w:rsidR="00624AB6" w:rsidRPr="00545291" w:rsidRDefault="00624AB6" w:rsidP="00545291">
            <w:pPr>
              <w:tabs>
                <w:tab w:val="right" w:leader="dot" w:pos="9900"/>
              </w:tabs>
              <w:jc w:val="center"/>
              <w:rPr>
                <w:b/>
              </w:rPr>
            </w:pPr>
            <w:r w:rsidRPr="00545291">
              <w:rPr>
                <w:b/>
              </w:rPr>
              <w:t>Medium</w:t>
            </w:r>
          </w:p>
          <w:p w:rsidR="00327604" w:rsidRPr="00545291" w:rsidRDefault="00327604" w:rsidP="00545291">
            <w:pPr>
              <w:tabs>
                <w:tab w:val="right" w:leader="dot" w:pos="9900"/>
              </w:tabs>
              <w:jc w:val="center"/>
              <w:rPr>
                <w:b/>
              </w:rPr>
            </w:pPr>
            <w:r w:rsidRPr="00545291">
              <w:rPr>
                <w:b/>
              </w:rPr>
              <w:t>0.1 - &lt;1.0 CFR</w:t>
            </w:r>
          </w:p>
        </w:tc>
        <w:tc>
          <w:tcPr>
            <w:tcW w:w="1925" w:type="dxa"/>
            <w:shd w:val="clear" w:color="auto" w:fill="CC99FF"/>
          </w:tcPr>
          <w:p w:rsidR="003A7DB1" w:rsidRPr="00545291" w:rsidRDefault="003A7DB1" w:rsidP="00545291">
            <w:pPr>
              <w:tabs>
                <w:tab w:val="right" w:leader="dot" w:pos="9900"/>
              </w:tabs>
              <w:jc w:val="center"/>
              <w:rPr>
                <w:b/>
              </w:rPr>
            </w:pPr>
            <w:r w:rsidRPr="00545291">
              <w:rPr>
                <w:b/>
              </w:rPr>
              <w:t>4 and 5</w:t>
            </w:r>
          </w:p>
          <w:p w:rsidR="00624AB6" w:rsidRPr="00545291" w:rsidRDefault="00624AB6" w:rsidP="00545291">
            <w:pPr>
              <w:tabs>
                <w:tab w:val="right" w:leader="dot" w:pos="9900"/>
              </w:tabs>
              <w:jc w:val="center"/>
              <w:rPr>
                <w:b/>
              </w:rPr>
            </w:pPr>
            <w:r w:rsidRPr="00545291">
              <w:rPr>
                <w:b/>
              </w:rPr>
              <w:t>High</w:t>
            </w:r>
          </w:p>
          <w:p w:rsidR="00327604" w:rsidRPr="00545291" w:rsidRDefault="00327604" w:rsidP="00545291">
            <w:pPr>
              <w:tabs>
                <w:tab w:val="right" w:leader="dot" w:pos="9900"/>
              </w:tabs>
              <w:jc w:val="center"/>
              <w:rPr>
                <w:b/>
              </w:rPr>
            </w:pPr>
            <w:r w:rsidRPr="00545291">
              <w:rPr>
                <w:b/>
              </w:rPr>
              <w:t>1.0- =</w:t>
            </w:r>
            <w:r w:rsidR="00D524EA" w:rsidRPr="00545291">
              <w:rPr>
                <w:b/>
              </w:rPr>
              <w:t xml:space="preserve"> </w:t>
            </w:r>
            <w:r w:rsidRPr="00545291">
              <w:rPr>
                <w:b/>
              </w:rPr>
              <w:t>&gt;2.0 CFR</w:t>
            </w:r>
          </w:p>
        </w:tc>
      </w:tr>
      <w:tr w:rsidR="00A453B8" w:rsidTr="00503390">
        <w:trPr>
          <w:trHeight w:val="1020"/>
        </w:trPr>
        <w:tc>
          <w:tcPr>
            <w:tcW w:w="4244" w:type="dxa"/>
            <w:vMerge w:val="restart"/>
          </w:tcPr>
          <w:p w:rsidR="00A453B8" w:rsidRPr="00545291" w:rsidRDefault="00A453B8" w:rsidP="00545291">
            <w:pPr>
              <w:tabs>
                <w:tab w:val="right" w:leader="dot" w:pos="9900"/>
              </w:tabs>
              <w:rPr>
                <w:b/>
              </w:rPr>
            </w:pPr>
            <w:r>
              <w:rPr>
                <w:b/>
              </w:rPr>
              <w:t>Outpatient surveillance</w:t>
            </w:r>
          </w:p>
          <w:p w:rsidR="00A453B8" w:rsidRDefault="00A453B8" w:rsidP="00545291">
            <w:pPr>
              <w:tabs>
                <w:tab w:val="right" w:leader="dot" w:pos="9900"/>
              </w:tabs>
              <w:rPr>
                <w:b/>
                <w:sz w:val="22"/>
                <w:szCs w:val="22"/>
              </w:rPr>
            </w:pPr>
          </w:p>
          <w:p w:rsidR="00A453B8" w:rsidRPr="00616454" w:rsidRDefault="00A453B8" w:rsidP="00495E7B">
            <w:pPr>
              <w:pStyle w:val="ListParagraph"/>
              <w:numPr>
                <w:ilvl w:val="0"/>
                <w:numId w:val="3"/>
              </w:numPr>
              <w:tabs>
                <w:tab w:val="right" w:leader="dot" w:pos="9900"/>
              </w:tabs>
              <w:ind w:left="342" w:hanging="180"/>
              <w:rPr>
                <w:sz w:val="22"/>
                <w:szCs w:val="22"/>
              </w:rPr>
            </w:pPr>
            <w:r w:rsidRPr="00616454">
              <w:rPr>
                <w:b/>
                <w:sz w:val="22"/>
                <w:szCs w:val="22"/>
              </w:rPr>
              <w:t xml:space="preserve">ILINet – </w:t>
            </w:r>
            <w:r w:rsidRPr="005C7D17">
              <w:t>outpatient providers that report into the federal system</w:t>
            </w:r>
          </w:p>
          <w:p w:rsidR="00A453B8" w:rsidRPr="00616454" w:rsidRDefault="00A453B8" w:rsidP="00495E7B">
            <w:pPr>
              <w:pStyle w:val="ListParagraph"/>
              <w:numPr>
                <w:ilvl w:val="0"/>
                <w:numId w:val="3"/>
              </w:numPr>
              <w:tabs>
                <w:tab w:val="right" w:leader="dot" w:pos="9900"/>
              </w:tabs>
              <w:ind w:left="342" w:hanging="180"/>
              <w:rPr>
                <w:sz w:val="22"/>
                <w:szCs w:val="22"/>
              </w:rPr>
            </w:pPr>
            <w:r>
              <w:rPr>
                <w:b/>
              </w:rPr>
              <w:t>EARS –</w:t>
            </w:r>
            <w:r>
              <w:t xml:space="preserve"> daily data feeds from Emergency rooms, urgent care clinics, and outpatient providers</w:t>
            </w:r>
          </w:p>
        </w:tc>
        <w:tc>
          <w:tcPr>
            <w:tcW w:w="1679" w:type="dxa"/>
            <w:shd w:val="clear" w:color="auto" w:fill="FFFF66"/>
          </w:tcPr>
          <w:p w:rsidR="00A453B8" w:rsidRDefault="00A453B8" w:rsidP="00545291">
            <w:pPr>
              <w:tabs>
                <w:tab w:val="right" w:leader="dot" w:pos="9900"/>
              </w:tabs>
              <w:jc w:val="center"/>
            </w:pPr>
          </w:p>
          <w:p w:rsidR="00A453B8" w:rsidRDefault="00A453B8" w:rsidP="00545291">
            <w:pPr>
              <w:tabs>
                <w:tab w:val="right" w:leader="dot" w:pos="9900"/>
              </w:tabs>
              <w:jc w:val="center"/>
            </w:pPr>
            <w:r>
              <w:t>Weekly reporting</w:t>
            </w:r>
          </w:p>
          <w:p w:rsidR="00A453B8" w:rsidRPr="00BE0F90" w:rsidRDefault="00A453B8" w:rsidP="00D44B00"/>
        </w:tc>
        <w:tc>
          <w:tcPr>
            <w:tcW w:w="1800" w:type="dxa"/>
            <w:shd w:val="clear" w:color="auto" w:fill="CCFF66"/>
          </w:tcPr>
          <w:p w:rsidR="00A453B8" w:rsidRDefault="00A453B8" w:rsidP="00545291">
            <w:pPr>
              <w:tabs>
                <w:tab w:val="right" w:leader="dot" w:pos="9900"/>
              </w:tabs>
              <w:jc w:val="center"/>
            </w:pPr>
          </w:p>
          <w:p w:rsidR="00A453B8" w:rsidRDefault="00A453B8" w:rsidP="00545291">
            <w:pPr>
              <w:tabs>
                <w:tab w:val="right" w:leader="dot" w:pos="9900"/>
              </w:tabs>
              <w:jc w:val="center"/>
            </w:pPr>
            <w:r>
              <w:t>Consider daily reporting</w:t>
            </w:r>
          </w:p>
        </w:tc>
        <w:tc>
          <w:tcPr>
            <w:tcW w:w="1925" w:type="dxa"/>
            <w:shd w:val="clear" w:color="auto" w:fill="CC99FF"/>
          </w:tcPr>
          <w:p w:rsidR="00A453B8" w:rsidRDefault="00A453B8" w:rsidP="00545291">
            <w:pPr>
              <w:tabs>
                <w:tab w:val="right" w:leader="dot" w:pos="9900"/>
              </w:tabs>
              <w:jc w:val="center"/>
            </w:pPr>
          </w:p>
          <w:p w:rsidR="00A453B8" w:rsidRDefault="00A453B8" w:rsidP="00545291">
            <w:pPr>
              <w:tabs>
                <w:tab w:val="right" w:leader="dot" w:pos="9900"/>
              </w:tabs>
              <w:jc w:val="center"/>
            </w:pPr>
            <w:r>
              <w:t>Daily reporting</w:t>
            </w:r>
          </w:p>
        </w:tc>
      </w:tr>
      <w:tr w:rsidR="00A453B8" w:rsidTr="00503390">
        <w:trPr>
          <w:trHeight w:val="350"/>
        </w:trPr>
        <w:tc>
          <w:tcPr>
            <w:tcW w:w="4244" w:type="dxa"/>
            <w:vMerge/>
          </w:tcPr>
          <w:p w:rsidR="00A453B8" w:rsidRPr="005C7D17" w:rsidRDefault="00A453B8" w:rsidP="00545291">
            <w:pPr>
              <w:tabs>
                <w:tab w:val="right" w:leader="dot" w:pos="9900"/>
              </w:tabs>
            </w:pPr>
          </w:p>
        </w:tc>
        <w:tc>
          <w:tcPr>
            <w:tcW w:w="1679" w:type="dxa"/>
            <w:shd w:val="clear" w:color="auto" w:fill="FFFF66"/>
          </w:tcPr>
          <w:p w:rsidR="00A453B8" w:rsidRDefault="00A453B8" w:rsidP="004336CB">
            <w:pPr>
              <w:tabs>
                <w:tab w:val="right" w:leader="dot" w:pos="9900"/>
              </w:tabs>
              <w:jc w:val="center"/>
            </w:pPr>
          </w:p>
          <w:p w:rsidR="00A453B8" w:rsidRDefault="00A453B8" w:rsidP="004336CB">
            <w:pPr>
              <w:tabs>
                <w:tab w:val="right" w:leader="dot" w:pos="9900"/>
              </w:tabs>
              <w:jc w:val="center"/>
            </w:pPr>
            <w:r>
              <w:t>Daily Review</w:t>
            </w:r>
          </w:p>
        </w:tc>
        <w:tc>
          <w:tcPr>
            <w:tcW w:w="1800" w:type="dxa"/>
            <w:shd w:val="clear" w:color="auto" w:fill="CCFF66"/>
          </w:tcPr>
          <w:p w:rsidR="00A453B8" w:rsidRDefault="00A453B8" w:rsidP="004336CB">
            <w:pPr>
              <w:tabs>
                <w:tab w:val="right" w:leader="dot" w:pos="9900"/>
              </w:tabs>
              <w:jc w:val="center"/>
            </w:pPr>
          </w:p>
          <w:p w:rsidR="00A453B8" w:rsidRDefault="00A453B8" w:rsidP="004336CB">
            <w:pPr>
              <w:tabs>
                <w:tab w:val="right" w:leader="dot" w:pos="9900"/>
              </w:tabs>
              <w:jc w:val="center"/>
            </w:pPr>
            <w:r>
              <w:t>Daily Review</w:t>
            </w:r>
          </w:p>
        </w:tc>
        <w:tc>
          <w:tcPr>
            <w:tcW w:w="1925" w:type="dxa"/>
            <w:shd w:val="clear" w:color="auto" w:fill="CC99FF"/>
          </w:tcPr>
          <w:p w:rsidR="00A453B8" w:rsidRDefault="00A453B8" w:rsidP="004336CB">
            <w:pPr>
              <w:tabs>
                <w:tab w:val="right" w:leader="dot" w:pos="9900"/>
              </w:tabs>
              <w:jc w:val="center"/>
            </w:pPr>
          </w:p>
          <w:p w:rsidR="00A453B8" w:rsidRDefault="00A453B8" w:rsidP="004336CB">
            <w:pPr>
              <w:tabs>
                <w:tab w:val="right" w:leader="dot" w:pos="9900"/>
              </w:tabs>
              <w:jc w:val="center"/>
            </w:pPr>
            <w:r>
              <w:t>Daily Review</w:t>
            </w:r>
          </w:p>
        </w:tc>
      </w:tr>
      <w:tr w:rsidR="003A7DB1" w:rsidTr="00503390">
        <w:trPr>
          <w:trHeight w:val="1568"/>
        </w:trPr>
        <w:tc>
          <w:tcPr>
            <w:tcW w:w="4244" w:type="dxa"/>
            <w:vMerge w:val="restart"/>
          </w:tcPr>
          <w:p w:rsidR="003A7DB1" w:rsidRDefault="004336CB" w:rsidP="004336CB">
            <w:pPr>
              <w:tabs>
                <w:tab w:val="right" w:leader="dot" w:pos="9900"/>
              </w:tabs>
            </w:pPr>
            <w:r>
              <w:rPr>
                <w:b/>
              </w:rPr>
              <w:t>Hospital Surveillance</w:t>
            </w:r>
            <w:r w:rsidR="003A7DB1" w:rsidRPr="00545291">
              <w:rPr>
                <w:b/>
              </w:rPr>
              <w:br/>
            </w:r>
          </w:p>
          <w:p w:rsidR="005C7D17" w:rsidRDefault="005C7D17" w:rsidP="00495E7B">
            <w:pPr>
              <w:pStyle w:val="ListParagraph"/>
              <w:numPr>
                <w:ilvl w:val="0"/>
                <w:numId w:val="4"/>
              </w:numPr>
              <w:tabs>
                <w:tab w:val="right" w:leader="dot" w:pos="9900"/>
              </w:tabs>
              <w:ind w:left="342" w:hanging="180"/>
            </w:pPr>
            <w:r w:rsidRPr="00A453B8">
              <w:rPr>
                <w:b/>
              </w:rPr>
              <w:t xml:space="preserve">Sentinel Hospitals – </w:t>
            </w:r>
            <w:r>
              <w:t>hospitals that report aggregate counts of admission due to pneumonia or influenza and total number of admissions</w:t>
            </w:r>
          </w:p>
          <w:p w:rsidR="005C7D17" w:rsidRDefault="005C7D17" w:rsidP="00A453B8">
            <w:pPr>
              <w:tabs>
                <w:tab w:val="right" w:leader="dot" w:pos="9900"/>
              </w:tabs>
              <w:ind w:left="342" w:hanging="180"/>
            </w:pPr>
          </w:p>
          <w:p w:rsidR="005C7D17" w:rsidRPr="005C7D17" w:rsidRDefault="005C7D17" w:rsidP="00495E7B">
            <w:pPr>
              <w:pStyle w:val="ListParagraph"/>
              <w:numPr>
                <w:ilvl w:val="0"/>
                <w:numId w:val="4"/>
              </w:numPr>
              <w:tabs>
                <w:tab w:val="right" w:leader="dot" w:pos="9900"/>
              </w:tabs>
              <w:ind w:left="342" w:hanging="180"/>
            </w:pPr>
            <w:r w:rsidRPr="00937F4C">
              <w:rPr>
                <w:b/>
              </w:rPr>
              <w:t>All Hospitals</w:t>
            </w:r>
            <w:r>
              <w:t xml:space="preserve"> – reporting of lab confirmed influenza in hospitalized patients</w:t>
            </w:r>
          </w:p>
        </w:tc>
        <w:tc>
          <w:tcPr>
            <w:tcW w:w="1679" w:type="dxa"/>
            <w:shd w:val="clear" w:color="auto" w:fill="FFFF66"/>
          </w:tcPr>
          <w:p w:rsidR="003A7DB1" w:rsidRDefault="003A7DB1" w:rsidP="00545291">
            <w:pPr>
              <w:tabs>
                <w:tab w:val="right" w:leader="dot" w:pos="9900"/>
              </w:tabs>
              <w:jc w:val="center"/>
            </w:pPr>
          </w:p>
          <w:p w:rsidR="003A7DB1" w:rsidRDefault="003A7DB1" w:rsidP="00545291">
            <w:pPr>
              <w:tabs>
                <w:tab w:val="right" w:leader="dot" w:pos="9900"/>
              </w:tabs>
              <w:jc w:val="center"/>
            </w:pPr>
          </w:p>
          <w:p w:rsidR="003A7DB1" w:rsidRDefault="003A7DB1" w:rsidP="00545291">
            <w:pPr>
              <w:tabs>
                <w:tab w:val="right" w:leader="dot" w:pos="9900"/>
              </w:tabs>
              <w:jc w:val="center"/>
            </w:pPr>
          </w:p>
          <w:p w:rsidR="003A7DB1" w:rsidRDefault="005C7D17" w:rsidP="00545291">
            <w:pPr>
              <w:tabs>
                <w:tab w:val="right" w:leader="dot" w:pos="9900"/>
              </w:tabs>
              <w:jc w:val="center"/>
            </w:pPr>
            <w:r>
              <w:t>Weekly reporting</w:t>
            </w:r>
          </w:p>
        </w:tc>
        <w:tc>
          <w:tcPr>
            <w:tcW w:w="1800" w:type="dxa"/>
            <w:shd w:val="clear" w:color="auto" w:fill="CCFF66"/>
          </w:tcPr>
          <w:p w:rsidR="003A7DB1" w:rsidRDefault="003A7DB1" w:rsidP="00545291">
            <w:pPr>
              <w:tabs>
                <w:tab w:val="right" w:leader="dot" w:pos="9900"/>
              </w:tabs>
              <w:jc w:val="center"/>
            </w:pPr>
          </w:p>
          <w:p w:rsidR="003A7DB1" w:rsidRDefault="003A7DB1" w:rsidP="00545291">
            <w:pPr>
              <w:tabs>
                <w:tab w:val="right" w:leader="dot" w:pos="9900"/>
              </w:tabs>
              <w:jc w:val="center"/>
            </w:pPr>
          </w:p>
          <w:p w:rsidR="003A7DB1" w:rsidRDefault="003A7DB1" w:rsidP="00545291">
            <w:pPr>
              <w:tabs>
                <w:tab w:val="right" w:leader="dot" w:pos="9900"/>
              </w:tabs>
              <w:jc w:val="center"/>
            </w:pPr>
          </w:p>
          <w:p w:rsidR="005C7D17" w:rsidRDefault="003A7DB1" w:rsidP="005C7D17">
            <w:pPr>
              <w:tabs>
                <w:tab w:val="right" w:leader="dot" w:pos="9900"/>
              </w:tabs>
              <w:jc w:val="center"/>
            </w:pPr>
            <w:r>
              <w:t>Consider</w:t>
            </w:r>
            <w:r w:rsidR="005C7D17">
              <w:t xml:space="preserve"> daily reporting</w:t>
            </w:r>
          </w:p>
          <w:p w:rsidR="003A7DB1" w:rsidRDefault="003A7DB1" w:rsidP="00545291">
            <w:pPr>
              <w:tabs>
                <w:tab w:val="right" w:leader="dot" w:pos="9900"/>
              </w:tabs>
              <w:jc w:val="center"/>
            </w:pPr>
          </w:p>
        </w:tc>
        <w:tc>
          <w:tcPr>
            <w:tcW w:w="1925" w:type="dxa"/>
            <w:shd w:val="clear" w:color="auto" w:fill="CC99FF"/>
          </w:tcPr>
          <w:p w:rsidR="003A7DB1" w:rsidRDefault="003A7DB1" w:rsidP="00545291">
            <w:pPr>
              <w:tabs>
                <w:tab w:val="right" w:leader="dot" w:pos="9900"/>
              </w:tabs>
              <w:jc w:val="center"/>
            </w:pPr>
          </w:p>
          <w:p w:rsidR="003A7DB1" w:rsidRDefault="003A7DB1" w:rsidP="00545291">
            <w:pPr>
              <w:tabs>
                <w:tab w:val="right" w:leader="dot" w:pos="9900"/>
              </w:tabs>
              <w:jc w:val="center"/>
            </w:pPr>
          </w:p>
          <w:p w:rsidR="003A7DB1" w:rsidRDefault="003A7DB1" w:rsidP="00545291">
            <w:pPr>
              <w:tabs>
                <w:tab w:val="right" w:leader="dot" w:pos="9900"/>
              </w:tabs>
              <w:jc w:val="center"/>
            </w:pPr>
          </w:p>
          <w:p w:rsidR="003A7DB1" w:rsidRDefault="005C7D17" w:rsidP="00545291">
            <w:pPr>
              <w:tabs>
                <w:tab w:val="right" w:leader="dot" w:pos="9900"/>
              </w:tabs>
              <w:jc w:val="center"/>
            </w:pPr>
            <w:r>
              <w:t>Consider daily reporting</w:t>
            </w:r>
          </w:p>
          <w:p w:rsidR="005C7D17" w:rsidRDefault="005C7D17" w:rsidP="005C7D17">
            <w:pPr>
              <w:tabs>
                <w:tab w:val="right" w:leader="dot" w:pos="9900"/>
              </w:tabs>
            </w:pPr>
          </w:p>
          <w:p w:rsidR="005C7D17" w:rsidRDefault="005C7D17" w:rsidP="005C7D17">
            <w:pPr>
              <w:tabs>
                <w:tab w:val="right" w:leader="dot" w:pos="9900"/>
              </w:tabs>
            </w:pPr>
          </w:p>
        </w:tc>
      </w:tr>
      <w:tr w:rsidR="003A7DB1" w:rsidTr="00503390">
        <w:trPr>
          <w:trHeight w:val="1160"/>
        </w:trPr>
        <w:tc>
          <w:tcPr>
            <w:tcW w:w="4244" w:type="dxa"/>
            <w:vMerge/>
          </w:tcPr>
          <w:p w:rsidR="003A7DB1" w:rsidRPr="00545291" w:rsidRDefault="003A7DB1" w:rsidP="00545291">
            <w:pPr>
              <w:tabs>
                <w:tab w:val="right" w:leader="dot" w:pos="9900"/>
              </w:tabs>
              <w:rPr>
                <w:b/>
              </w:rPr>
            </w:pPr>
          </w:p>
        </w:tc>
        <w:tc>
          <w:tcPr>
            <w:tcW w:w="1679" w:type="dxa"/>
            <w:shd w:val="clear" w:color="auto" w:fill="FFFF66"/>
          </w:tcPr>
          <w:p w:rsidR="003A7DB1" w:rsidRDefault="003A7DB1" w:rsidP="00545291">
            <w:pPr>
              <w:tabs>
                <w:tab w:val="right" w:leader="dot" w:pos="9900"/>
              </w:tabs>
              <w:jc w:val="center"/>
            </w:pPr>
          </w:p>
          <w:p w:rsidR="003A7DB1" w:rsidRDefault="003A7DB1" w:rsidP="00545291">
            <w:pPr>
              <w:tabs>
                <w:tab w:val="right" w:leader="dot" w:pos="9900"/>
              </w:tabs>
              <w:jc w:val="center"/>
            </w:pPr>
          </w:p>
          <w:p w:rsidR="005C7D17" w:rsidRDefault="005C7D17" w:rsidP="00937F4C">
            <w:pPr>
              <w:tabs>
                <w:tab w:val="right" w:leader="dot" w:pos="9900"/>
              </w:tabs>
              <w:jc w:val="center"/>
            </w:pPr>
            <w:r>
              <w:t>Recommend</w:t>
            </w:r>
          </w:p>
        </w:tc>
        <w:tc>
          <w:tcPr>
            <w:tcW w:w="1800" w:type="dxa"/>
            <w:shd w:val="clear" w:color="auto" w:fill="CCFF66"/>
          </w:tcPr>
          <w:p w:rsidR="003A7DB1" w:rsidRDefault="003A7DB1" w:rsidP="00545291">
            <w:pPr>
              <w:tabs>
                <w:tab w:val="right" w:leader="dot" w:pos="9900"/>
              </w:tabs>
              <w:jc w:val="center"/>
            </w:pPr>
          </w:p>
          <w:p w:rsidR="003A7DB1" w:rsidRDefault="003A7DB1" w:rsidP="00545291">
            <w:pPr>
              <w:tabs>
                <w:tab w:val="right" w:leader="dot" w:pos="9900"/>
              </w:tabs>
              <w:jc w:val="center"/>
            </w:pPr>
          </w:p>
          <w:p w:rsidR="003A7DB1" w:rsidRDefault="005C7D17" w:rsidP="00545291">
            <w:pPr>
              <w:tabs>
                <w:tab w:val="right" w:leader="dot" w:pos="9900"/>
              </w:tabs>
              <w:jc w:val="center"/>
            </w:pPr>
            <w:r>
              <w:t>Recommend</w:t>
            </w:r>
          </w:p>
        </w:tc>
        <w:tc>
          <w:tcPr>
            <w:tcW w:w="1925" w:type="dxa"/>
            <w:shd w:val="clear" w:color="auto" w:fill="CC99FF"/>
          </w:tcPr>
          <w:p w:rsidR="003A7DB1" w:rsidRDefault="003A7DB1" w:rsidP="00545291">
            <w:pPr>
              <w:tabs>
                <w:tab w:val="right" w:leader="dot" w:pos="9900"/>
              </w:tabs>
              <w:jc w:val="center"/>
            </w:pPr>
          </w:p>
          <w:p w:rsidR="003A7DB1" w:rsidRDefault="003A7DB1" w:rsidP="00545291">
            <w:pPr>
              <w:tabs>
                <w:tab w:val="right" w:leader="dot" w:pos="9900"/>
              </w:tabs>
              <w:jc w:val="center"/>
            </w:pPr>
          </w:p>
          <w:p w:rsidR="003A7DB1" w:rsidRDefault="003A7DB1" w:rsidP="00545291">
            <w:pPr>
              <w:tabs>
                <w:tab w:val="right" w:leader="dot" w:pos="9900"/>
              </w:tabs>
              <w:jc w:val="center"/>
            </w:pPr>
            <w:r>
              <w:t>Recommend</w:t>
            </w:r>
          </w:p>
          <w:p w:rsidR="003A7DB1" w:rsidRDefault="003A7DB1" w:rsidP="00545291">
            <w:pPr>
              <w:tabs>
                <w:tab w:val="right" w:leader="dot" w:pos="9900"/>
              </w:tabs>
              <w:jc w:val="center"/>
            </w:pPr>
          </w:p>
        </w:tc>
      </w:tr>
      <w:tr w:rsidR="003A7DB1" w:rsidTr="00503390">
        <w:trPr>
          <w:trHeight w:val="1164"/>
        </w:trPr>
        <w:tc>
          <w:tcPr>
            <w:tcW w:w="4244" w:type="dxa"/>
          </w:tcPr>
          <w:p w:rsidR="003A7DB1" w:rsidRPr="00545291" w:rsidRDefault="005C7D17" w:rsidP="00545291">
            <w:pPr>
              <w:tabs>
                <w:tab w:val="right" w:leader="dot" w:pos="9900"/>
              </w:tabs>
              <w:rPr>
                <w:b/>
              </w:rPr>
            </w:pPr>
            <w:r>
              <w:rPr>
                <w:b/>
              </w:rPr>
              <w:t>Mortality surveillance</w:t>
            </w:r>
          </w:p>
          <w:p w:rsidR="003A7DB1" w:rsidRPr="00545291" w:rsidRDefault="003A7DB1" w:rsidP="00545291">
            <w:pPr>
              <w:tabs>
                <w:tab w:val="right" w:leader="dot" w:pos="9900"/>
              </w:tabs>
              <w:rPr>
                <w:b/>
              </w:rPr>
            </w:pPr>
          </w:p>
          <w:p w:rsidR="003A7DB1" w:rsidRDefault="005C7D17" w:rsidP="00495E7B">
            <w:pPr>
              <w:pStyle w:val="ListParagraph"/>
              <w:numPr>
                <w:ilvl w:val="0"/>
                <w:numId w:val="5"/>
              </w:numPr>
              <w:tabs>
                <w:tab w:val="right" w:leader="dot" w:pos="9900"/>
              </w:tabs>
              <w:ind w:left="342" w:hanging="180"/>
            </w:pPr>
            <w:r w:rsidRPr="00A453B8">
              <w:rPr>
                <w:b/>
                <w:sz w:val="22"/>
                <w:szCs w:val="22"/>
              </w:rPr>
              <w:t>EDRS</w:t>
            </w:r>
            <w:r w:rsidRPr="00A453B8">
              <w:rPr>
                <w:sz w:val="22"/>
                <w:szCs w:val="22"/>
              </w:rPr>
              <w:t xml:space="preserve"> – electronic death registry system</w:t>
            </w:r>
          </w:p>
        </w:tc>
        <w:tc>
          <w:tcPr>
            <w:tcW w:w="1679" w:type="dxa"/>
            <w:shd w:val="clear" w:color="auto" w:fill="FFFF66"/>
          </w:tcPr>
          <w:p w:rsidR="003A7DB1" w:rsidRDefault="003A7DB1" w:rsidP="00545291">
            <w:pPr>
              <w:tabs>
                <w:tab w:val="right" w:leader="dot" w:pos="9900"/>
              </w:tabs>
              <w:jc w:val="center"/>
            </w:pPr>
          </w:p>
          <w:p w:rsidR="003A7DB1" w:rsidRDefault="005C7D17" w:rsidP="00545291">
            <w:pPr>
              <w:tabs>
                <w:tab w:val="right" w:leader="dot" w:pos="9900"/>
              </w:tabs>
              <w:jc w:val="center"/>
            </w:pPr>
            <w:r>
              <w:t>Weekly report</w:t>
            </w:r>
          </w:p>
        </w:tc>
        <w:tc>
          <w:tcPr>
            <w:tcW w:w="1800" w:type="dxa"/>
            <w:shd w:val="clear" w:color="auto" w:fill="CCFF66"/>
          </w:tcPr>
          <w:p w:rsidR="003A7DB1" w:rsidRDefault="003A7DB1" w:rsidP="00545291">
            <w:pPr>
              <w:tabs>
                <w:tab w:val="right" w:leader="dot" w:pos="9900"/>
              </w:tabs>
              <w:jc w:val="center"/>
            </w:pPr>
          </w:p>
          <w:p w:rsidR="003A7DB1" w:rsidRDefault="003A7DB1" w:rsidP="00545291">
            <w:pPr>
              <w:tabs>
                <w:tab w:val="right" w:leader="dot" w:pos="9900"/>
              </w:tabs>
              <w:jc w:val="center"/>
            </w:pPr>
            <w:r>
              <w:t>Consider</w:t>
            </w:r>
            <w:r w:rsidR="005C7D17">
              <w:t xml:space="preserve"> daily report</w:t>
            </w:r>
          </w:p>
        </w:tc>
        <w:tc>
          <w:tcPr>
            <w:tcW w:w="1925" w:type="dxa"/>
            <w:shd w:val="clear" w:color="auto" w:fill="CC99FF"/>
          </w:tcPr>
          <w:p w:rsidR="003A7DB1" w:rsidRDefault="003A7DB1" w:rsidP="00545291">
            <w:pPr>
              <w:tabs>
                <w:tab w:val="right" w:leader="dot" w:pos="9900"/>
              </w:tabs>
              <w:jc w:val="center"/>
            </w:pPr>
          </w:p>
          <w:p w:rsidR="003A7DB1" w:rsidRDefault="005C7D17" w:rsidP="00545291">
            <w:pPr>
              <w:tabs>
                <w:tab w:val="right" w:leader="dot" w:pos="9900"/>
              </w:tabs>
              <w:jc w:val="center"/>
            </w:pPr>
            <w:r>
              <w:t>Daily report/ ad hoc reporting</w:t>
            </w:r>
          </w:p>
        </w:tc>
      </w:tr>
      <w:tr w:rsidR="00A453B8" w:rsidTr="00503390">
        <w:trPr>
          <w:trHeight w:val="891"/>
        </w:trPr>
        <w:tc>
          <w:tcPr>
            <w:tcW w:w="4244" w:type="dxa"/>
            <w:vMerge w:val="restart"/>
          </w:tcPr>
          <w:p w:rsidR="00A453B8" w:rsidRDefault="00A453B8" w:rsidP="00545291">
            <w:pPr>
              <w:tabs>
                <w:tab w:val="right" w:leader="dot" w:pos="9900"/>
              </w:tabs>
              <w:rPr>
                <w:b/>
              </w:rPr>
            </w:pPr>
            <w:r>
              <w:rPr>
                <w:b/>
              </w:rPr>
              <w:t>Laboratory surveillance</w:t>
            </w:r>
          </w:p>
          <w:p w:rsidR="00A453B8" w:rsidRDefault="00A453B8" w:rsidP="00545291">
            <w:pPr>
              <w:tabs>
                <w:tab w:val="right" w:leader="dot" w:pos="9900"/>
              </w:tabs>
              <w:rPr>
                <w:b/>
              </w:rPr>
            </w:pPr>
          </w:p>
          <w:p w:rsidR="00A453B8" w:rsidRDefault="00A453B8" w:rsidP="00495E7B">
            <w:pPr>
              <w:pStyle w:val="ListParagraph"/>
              <w:numPr>
                <w:ilvl w:val="0"/>
                <w:numId w:val="5"/>
              </w:numPr>
              <w:tabs>
                <w:tab w:val="right" w:leader="dot" w:pos="9900"/>
              </w:tabs>
              <w:ind w:left="342" w:hanging="180"/>
            </w:pPr>
            <w:r w:rsidRPr="00A453B8">
              <w:rPr>
                <w:b/>
              </w:rPr>
              <w:t xml:space="preserve">HETL – </w:t>
            </w:r>
            <w:r>
              <w:t>Maine’s public health lab</w:t>
            </w:r>
          </w:p>
          <w:p w:rsidR="00A453B8" w:rsidRDefault="00A453B8" w:rsidP="00A453B8">
            <w:pPr>
              <w:pStyle w:val="ListParagraph"/>
              <w:tabs>
                <w:tab w:val="right" w:leader="dot" w:pos="9900"/>
              </w:tabs>
              <w:ind w:left="342"/>
            </w:pPr>
          </w:p>
          <w:p w:rsidR="00A453B8" w:rsidRPr="00616454" w:rsidRDefault="00A453B8" w:rsidP="00495E7B">
            <w:pPr>
              <w:pStyle w:val="ListParagraph"/>
              <w:numPr>
                <w:ilvl w:val="0"/>
                <w:numId w:val="5"/>
              </w:numPr>
              <w:tabs>
                <w:tab w:val="right" w:leader="dot" w:pos="9900"/>
              </w:tabs>
              <w:ind w:left="342" w:hanging="180"/>
            </w:pPr>
            <w:r w:rsidRPr="00A453B8">
              <w:rPr>
                <w:b/>
              </w:rPr>
              <w:t>Maine Reference Labs</w:t>
            </w:r>
            <w:r>
              <w:t xml:space="preserve"> – ALI and NorDx </w:t>
            </w:r>
          </w:p>
        </w:tc>
        <w:tc>
          <w:tcPr>
            <w:tcW w:w="1679" w:type="dxa"/>
            <w:shd w:val="clear" w:color="auto" w:fill="FFFF66"/>
          </w:tcPr>
          <w:p w:rsidR="00A453B8" w:rsidRDefault="00A453B8" w:rsidP="00545291">
            <w:pPr>
              <w:tabs>
                <w:tab w:val="right" w:leader="dot" w:pos="9900"/>
              </w:tabs>
              <w:jc w:val="center"/>
            </w:pPr>
          </w:p>
          <w:p w:rsidR="00A453B8" w:rsidRDefault="00A453B8" w:rsidP="00545291">
            <w:pPr>
              <w:tabs>
                <w:tab w:val="right" w:leader="dot" w:pos="9900"/>
              </w:tabs>
              <w:jc w:val="center"/>
            </w:pPr>
            <w:r>
              <w:t>Weekly report</w:t>
            </w:r>
          </w:p>
          <w:p w:rsidR="00A453B8" w:rsidRDefault="00A453B8" w:rsidP="00545291">
            <w:pPr>
              <w:tabs>
                <w:tab w:val="right" w:leader="dot" w:pos="9900"/>
              </w:tabs>
              <w:jc w:val="center"/>
            </w:pPr>
          </w:p>
        </w:tc>
        <w:tc>
          <w:tcPr>
            <w:tcW w:w="1800" w:type="dxa"/>
            <w:shd w:val="clear" w:color="auto" w:fill="CCFF66"/>
          </w:tcPr>
          <w:p w:rsidR="00A453B8" w:rsidRDefault="00A453B8" w:rsidP="00545291">
            <w:pPr>
              <w:tabs>
                <w:tab w:val="right" w:leader="dot" w:pos="9900"/>
              </w:tabs>
              <w:jc w:val="center"/>
            </w:pPr>
          </w:p>
          <w:p w:rsidR="00A453B8" w:rsidRDefault="00A453B8" w:rsidP="00545291">
            <w:pPr>
              <w:tabs>
                <w:tab w:val="right" w:leader="dot" w:pos="9900"/>
              </w:tabs>
              <w:jc w:val="center"/>
            </w:pPr>
            <w:r>
              <w:t>Consider daily reporting</w:t>
            </w:r>
          </w:p>
        </w:tc>
        <w:tc>
          <w:tcPr>
            <w:tcW w:w="1925" w:type="dxa"/>
            <w:shd w:val="clear" w:color="auto" w:fill="CC99FF"/>
          </w:tcPr>
          <w:p w:rsidR="00A453B8" w:rsidRDefault="00A453B8" w:rsidP="00545291">
            <w:pPr>
              <w:tabs>
                <w:tab w:val="right" w:leader="dot" w:pos="9900"/>
              </w:tabs>
              <w:jc w:val="center"/>
            </w:pPr>
          </w:p>
          <w:p w:rsidR="00A453B8" w:rsidRDefault="00A453B8" w:rsidP="00545291">
            <w:pPr>
              <w:tabs>
                <w:tab w:val="right" w:leader="dot" w:pos="9900"/>
              </w:tabs>
              <w:jc w:val="center"/>
            </w:pPr>
            <w:r>
              <w:t>Daily report / ad hoc reporting</w:t>
            </w:r>
          </w:p>
        </w:tc>
      </w:tr>
      <w:tr w:rsidR="00A453B8" w:rsidTr="00503390">
        <w:trPr>
          <w:trHeight w:val="890"/>
        </w:trPr>
        <w:tc>
          <w:tcPr>
            <w:tcW w:w="4244" w:type="dxa"/>
            <w:vMerge/>
          </w:tcPr>
          <w:p w:rsidR="00A453B8" w:rsidRDefault="00A453B8" w:rsidP="00545291">
            <w:pPr>
              <w:tabs>
                <w:tab w:val="right" w:leader="dot" w:pos="9900"/>
              </w:tabs>
              <w:rPr>
                <w:b/>
              </w:rPr>
            </w:pPr>
          </w:p>
        </w:tc>
        <w:tc>
          <w:tcPr>
            <w:tcW w:w="1679" w:type="dxa"/>
            <w:shd w:val="clear" w:color="auto" w:fill="FFFF66"/>
          </w:tcPr>
          <w:p w:rsidR="00A453B8" w:rsidRDefault="00A453B8" w:rsidP="00545291">
            <w:pPr>
              <w:tabs>
                <w:tab w:val="right" w:leader="dot" w:pos="9900"/>
              </w:tabs>
              <w:jc w:val="center"/>
            </w:pPr>
          </w:p>
          <w:p w:rsidR="00A453B8" w:rsidRDefault="00A453B8" w:rsidP="00545291">
            <w:pPr>
              <w:tabs>
                <w:tab w:val="right" w:leader="dot" w:pos="9900"/>
              </w:tabs>
              <w:jc w:val="center"/>
            </w:pPr>
            <w:r>
              <w:t>Weekly aggregate report</w:t>
            </w:r>
          </w:p>
        </w:tc>
        <w:tc>
          <w:tcPr>
            <w:tcW w:w="1800" w:type="dxa"/>
            <w:shd w:val="clear" w:color="auto" w:fill="CCFF66"/>
          </w:tcPr>
          <w:p w:rsidR="00A453B8" w:rsidRDefault="00A453B8" w:rsidP="00545291">
            <w:pPr>
              <w:tabs>
                <w:tab w:val="right" w:leader="dot" w:pos="9900"/>
              </w:tabs>
              <w:jc w:val="center"/>
            </w:pPr>
          </w:p>
          <w:p w:rsidR="00A453B8" w:rsidRDefault="00A453B8" w:rsidP="00545291">
            <w:pPr>
              <w:tabs>
                <w:tab w:val="right" w:leader="dot" w:pos="9900"/>
              </w:tabs>
              <w:jc w:val="center"/>
            </w:pPr>
            <w:r>
              <w:t>Consider individual reporting</w:t>
            </w:r>
          </w:p>
          <w:p w:rsidR="00A453B8" w:rsidRDefault="00A453B8" w:rsidP="00545291">
            <w:pPr>
              <w:tabs>
                <w:tab w:val="right" w:leader="dot" w:pos="9900"/>
              </w:tabs>
              <w:jc w:val="center"/>
            </w:pPr>
          </w:p>
        </w:tc>
        <w:tc>
          <w:tcPr>
            <w:tcW w:w="1925" w:type="dxa"/>
            <w:shd w:val="clear" w:color="auto" w:fill="CC99FF"/>
          </w:tcPr>
          <w:p w:rsidR="00A453B8" w:rsidRDefault="00A453B8" w:rsidP="00545291">
            <w:pPr>
              <w:tabs>
                <w:tab w:val="right" w:leader="dot" w:pos="9900"/>
              </w:tabs>
              <w:jc w:val="center"/>
            </w:pPr>
          </w:p>
          <w:p w:rsidR="00A453B8" w:rsidRDefault="00A453B8" w:rsidP="00545291">
            <w:pPr>
              <w:tabs>
                <w:tab w:val="right" w:leader="dot" w:pos="9900"/>
              </w:tabs>
              <w:jc w:val="center"/>
            </w:pPr>
            <w:r>
              <w:t>Individual reporting</w:t>
            </w:r>
          </w:p>
        </w:tc>
      </w:tr>
      <w:tr w:rsidR="00655811" w:rsidTr="00503390">
        <w:trPr>
          <w:trHeight w:val="890"/>
        </w:trPr>
        <w:tc>
          <w:tcPr>
            <w:tcW w:w="4244" w:type="dxa"/>
            <w:vMerge w:val="restart"/>
          </w:tcPr>
          <w:p w:rsidR="00655811" w:rsidRDefault="00655811" w:rsidP="00545291">
            <w:pPr>
              <w:tabs>
                <w:tab w:val="right" w:leader="dot" w:pos="9900"/>
              </w:tabs>
              <w:rPr>
                <w:b/>
              </w:rPr>
            </w:pPr>
            <w:r>
              <w:rPr>
                <w:b/>
              </w:rPr>
              <w:t>General Surveillance</w:t>
            </w:r>
          </w:p>
          <w:p w:rsidR="00655811" w:rsidRDefault="00655811" w:rsidP="00545291">
            <w:pPr>
              <w:tabs>
                <w:tab w:val="right" w:leader="dot" w:pos="9900"/>
              </w:tabs>
              <w:rPr>
                <w:b/>
              </w:rPr>
            </w:pPr>
          </w:p>
          <w:p w:rsidR="00655811" w:rsidRPr="00655811" w:rsidRDefault="00655811" w:rsidP="00655811">
            <w:pPr>
              <w:pStyle w:val="ListParagraph"/>
              <w:numPr>
                <w:ilvl w:val="0"/>
                <w:numId w:val="15"/>
              </w:numPr>
              <w:tabs>
                <w:tab w:val="right" w:leader="dot" w:pos="9900"/>
              </w:tabs>
            </w:pPr>
            <w:r w:rsidRPr="00655811">
              <w:t>Case investigation</w:t>
            </w:r>
          </w:p>
          <w:p w:rsidR="00655811" w:rsidRPr="00655811" w:rsidRDefault="00655811" w:rsidP="00655811">
            <w:pPr>
              <w:tabs>
                <w:tab w:val="right" w:leader="dot" w:pos="9900"/>
              </w:tabs>
            </w:pPr>
          </w:p>
          <w:p w:rsidR="00655811" w:rsidRPr="00655811" w:rsidRDefault="00655811" w:rsidP="00655811">
            <w:pPr>
              <w:pStyle w:val="ListParagraph"/>
              <w:numPr>
                <w:ilvl w:val="0"/>
                <w:numId w:val="15"/>
              </w:numPr>
              <w:tabs>
                <w:tab w:val="right" w:leader="dot" w:pos="9900"/>
              </w:tabs>
              <w:rPr>
                <w:b/>
              </w:rPr>
            </w:pPr>
            <w:r w:rsidRPr="00655811">
              <w:t>Outbreak surveillance</w:t>
            </w:r>
          </w:p>
        </w:tc>
        <w:tc>
          <w:tcPr>
            <w:tcW w:w="1679" w:type="dxa"/>
            <w:shd w:val="clear" w:color="auto" w:fill="FFFF66"/>
          </w:tcPr>
          <w:p w:rsidR="00655811" w:rsidRDefault="00655811" w:rsidP="00545291">
            <w:pPr>
              <w:tabs>
                <w:tab w:val="right" w:leader="dot" w:pos="9900"/>
              </w:tabs>
              <w:jc w:val="center"/>
            </w:pPr>
            <w:r>
              <w:t>Novel or antiviral resistant only</w:t>
            </w:r>
          </w:p>
        </w:tc>
        <w:tc>
          <w:tcPr>
            <w:tcW w:w="1800" w:type="dxa"/>
            <w:shd w:val="clear" w:color="auto" w:fill="CCFF66"/>
          </w:tcPr>
          <w:p w:rsidR="00655811" w:rsidRDefault="00655811" w:rsidP="00545291">
            <w:pPr>
              <w:tabs>
                <w:tab w:val="right" w:leader="dot" w:pos="9900"/>
              </w:tabs>
              <w:jc w:val="center"/>
            </w:pPr>
            <w:r>
              <w:t>Consider investigating all pandemic cases</w:t>
            </w:r>
          </w:p>
        </w:tc>
        <w:tc>
          <w:tcPr>
            <w:tcW w:w="1925" w:type="dxa"/>
            <w:shd w:val="clear" w:color="auto" w:fill="CC99FF"/>
          </w:tcPr>
          <w:p w:rsidR="00655811" w:rsidRDefault="00655811" w:rsidP="00545291">
            <w:pPr>
              <w:tabs>
                <w:tab w:val="right" w:leader="dot" w:pos="9900"/>
              </w:tabs>
              <w:jc w:val="center"/>
            </w:pPr>
            <w:r>
              <w:t>Consider limiting investigations to target groups</w:t>
            </w:r>
          </w:p>
        </w:tc>
      </w:tr>
      <w:tr w:rsidR="00655811" w:rsidTr="00503390">
        <w:trPr>
          <w:trHeight w:val="890"/>
        </w:trPr>
        <w:tc>
          <w:tcPr>
            <w:tcW w:w="4244" w:type="dxa"/>
            <w:vMerge/>
          </w:tcPr>
          <w:p w:rsidR="00655811" w:rsidRDefault="00655811" w:rsidP="00545291">
            <w:pPr>
              <w:tabs>
                <w:tab w:val="right" w:leader="dot" w:pos="9900"/>
              </w:tabs>
              <w:rPr>
                <w:b/>
              </w:rPr>
            </w:pPr>
          </w:p>
        </w:tc>
        <w:tc>
          <w:tcPr>
            <w:tcW w:w="1679" w:type="dxa"/>
            <w:shd w:val="clear" w:color="auto" w:fill="FFFF66"/>
            <w:vAlign w:val="center"/>
          </w:tcPr>
          <w:p w:rsidR="00655811" w:rsidRDefault="00655811" w:rsidP="00655811">
            <w:pPr>
              <w:tabs>
                <w:tab w:val="right" w:leader="dot" w:pos="9900"/>
              </w:tabs>
              <w:jc w:val="center"/>
            </w:pPr>
            <w:r>
              <w:t>Follow up on all outbreaks</w:t>
            </w:r>
          </w:p>
        </w:tc>
        <w:tc>
          <w:tcPr>
            <w:tcW w:w="1800" w:type="dxa"/>
            <w:shd w:val="clear" w:color="auto" w:fill="CCFF66"/>
            <w:vAlign w:val="center"/>
          </w:tcPr>
          <w:p w:rsidR="00655811" w:rsidRDefault="00655811" w:rsidP="00655811">
            <w:pPr>
              <w:tabs>
                <w:tab w:val="right" w:leader="dot" w:pos="9900"/>
              </w:tabs>
              <w:jc w:val="center"/>
            </w:pPr>
            <w:r>
              <w:t>Follow up on outbreaks as able</w:t>
            </w:r>
          </w:p>
        </w:tc>
        <w:tc>
          <w:tcPr>
            <w:tcW w:w="1925" w:type="dxa"/>
            <w:shd w:val="clear" w:color="auto" w:fill="CC99FF"/>
            <w:vAlign w:val="center"/>
          </w:tcPr>
          <w:p w:rsidR="00655811" w:rsidRDefault="00655811" w:rsidP="00655811">
            <w:pPr>
              <w:tabs>
                <w:tab w:val="right" w:leader="dot" w:pos="9900"/>
              </w:tabs>
              <w:jc w:val="center"/>
            </w:pPr>
            <w:r>
              <w:t>Follow up on outbreaks as able</w:t>
            </w:r>
          </w:p>
        </w:tc>
      </w:tr>
    </w:tbl>
    <w:p w:rsidR="006900A1" w:rsidRDefault="006900A1" w:rsidP="00B817F1"/>
    <w:p w:rsidR="00503390" w:rsidRDefault="00503390">
      <w:pPr>
        <w:rPr>
          <w:b/>
          <w:sz w:val="28"/>
          <w:szCs w:val="28"/>
        </w:rPr>
        <w:sectPr w:rsidR="00503390" w:rsidSect="00503390">
          <w:headerReference w:type="default" r:id="rId9"/>
          <w:footerReference w:type="even" r:id="rId10"/>
          <w:footerReference w:type="default" r:id="rId11"/>
          <w:pgSz w:w="12240" w:h="15840"/>
          <w:pgMar w:top="1440" w:right="1440" w:bottom="1440" w:left="1440" w:header="720" w:footer="720" w:gutter="0"/>
          <w:cols w:space="720"/>
          <w:docGrid w:linePitch="360"/>
        </w:sectPr>
      </w:pPr>
    </w:p>
    <w:p w:rsidR="00636AFF" w:rsidRPr="00C124EB" w:rsidRDefault="00F37224" w:rsidP="00B817F1">
      <w:pPr>
        <w:rPr>
          <w:b/>
          <w:sz w:val="28"/>
          <w:szCs w:val="28"/>
        </w:rPr>
      </w:pPr>
      <w:r>
        <w:rPr>
          <w:b/>
          <w:sz w:val="28"/>
          <w:szCs w:val="28"/>
        </w:rPr>
        <w:lastRenderedPageBreak/>
        <w:t>Annex 1.  Pandemic Influenza Surveillance</w:t>
      </w:r>
      <w:r w:rsidR="0098024A">
        <w:rPr>
          <w:b/>
          <w:sz w:val="28"/>
          <w:szCs w:val="28"/>
        </w:rPr>
        <w:tab/>
      </w:r>
    </w:p>
    <w:p w:rsidR="007B27FE" w:rsidRDefault="007B27FE" w:rsidP="00636AFF">
      <w:pPr>
        <w:ind w:left="720"/>
        <w:rPr>
          <w:b/>
          <w:sz w:val="28"/>
          <w:szCs w:val="28"/>
        </w:rPr>
      </w:pPr>
    </w:p>
    <w:tbl>
      <w:tblPr>
        <w:tblStyle w:val="TableGrid"/>
        <w:tblW w:w="0" w:type="auto"/>
        <w:tblInd w:w="108" w:type="dxa"/>
        <w:tblLook w:val="04A0" w:firstRow="1" w:lastRow="0" w:firstColumn="1" w:lastColumn="0" w:noHBand="0" w:noVBand="1"/>
      </w:tblPr>
      <w:tblGrid>
        <w:gridCol w:w="13068"/>
      </w:tblGrid>
      <w:tr w:rsidR="007B27FE" w:rsidTr="005847F1">
        <w:tc>
          <w:tcPr>
            <w:tcW w:w="13068" w:type="dxa"/>
            <w:shd w:val="clear" w:color="auto" w:fill="FFCC00"/>
          </w:tcPr>
          <w:p w:rsidR="007B27FE" w:rsidRDefault="007B27FE" w:rsidP="00636AFF">
            <w:pPr>
              <w:rPr>
                <w:b/>
                <w:sz w:val="28"/>
                <w:szCs w:val="28"/>
              </w:rPr>
            </w:pPr>
            <w:r w:rsidRPr="007B27FE">
              <w:rPr>
                <w:b/>
                <w:sz w:val="28"/>
                <w:szCs w:val="28"/>
              </w:rPr>
              <w:t>Maine Inter-Pandemic Period</w:t>
            </w:r>
          </w:p>
        </w:tc>
      </w:tr>
      <w:tr w:rsidR="007B27FE" w:rsidTr="005847F1">
        <w:tc>
          <w:tcPr>
            <w:tcW w:w="13068" w:type="dxa"/>
            <w:tcBorders>
              <w:bottom w:val="single" w:sz="4" w:space="0" w:color="auto"/>
            </w:tcBorders>
          </w:tcPr>
          <w:p w:rsidR="0035402F" w:rsidRDefault="0035402F" w:rsidP="007B27FE">
            <w:pPr>
              <w:shd w:val="clear" w:color="auto" w:fill="FFFFFF" w:themeFill="background1"/>
              <w:ind w:left="360"/>
              <w:rPr>
                <w:b/>
              </w:rPr>
            </w:pPr>
          </w:p>
          <w:p w:rsidR="007B27FE" w:rsidRDefault="007B27FE" w:rsidP="007B27FE">
            <w:pPr>
              <w:shd w:val="clear" w:color="auto" w:fill="FFFFFF" w:themeFill="background1"/>
              <w:ind w:left="360"/>
              <w:rPr>
                <w:b/>
              </w:rPr>
            </w:pPr>
            <w:r>
              <w:rPr>
                <w:b/>
              </w:rPr>
              <w:t xml:space="preserve">Mitigation and Preparedness </w:t>
            </w:r>
          </w:p>
          <w:p w:rsidR="007B27FE" w:rsidRDefault="007B27FE" w:rsidP="007B27FE">
            <w:pPr>
              <w:shd w:val="clear" w:color="auto" w:fill="FFFFFF" w:themeFill="background1"/>
              <w:ind w:left="360"/>
            </w:pPr>
            <w:r>
              <w:rPr>
                <w:b/>
              </w:rPr>
              <w:t>ME Level  0, I, II</w:t>
            </w:r>
            <w:r>
              <w:t xml:space="preserve"> </w:t>
            </w:r>
          </w:p>
          <w:p w:rsidR="0035402F" w:rsidRDefault="0035402F" w:rsidP="007B27FE">
            <w:pPr>
              <w:shd w:val="clear" w:color="auto" w:fill="FFFFFF" w:themeFill="background1"/>
              <w:ind w:left="360"/>
            </w:pPr>
          </w:p>
          <w:p w:rsidR="007B27FE" w:rsidRDefault="007B27FE" w:rsidP="007B27FE">
            <w:pPr>
              <w:pStyle w:val="ListParagraph"/>
              <w:numPr>
                <w:ilvl w:val="0"/>
                <w:numId w:val="7"/>
              </w:numPr>
              <w:shd w:val="clear" w:color="auto" w:fill="FFFFFF" w:themeFill="background1"/>
            </w:pPr>
            <w:r>
              <w:t>Outpatient surveillance</w:t>
            </w:r>
          </w:p>
          <w:p w:rsidR="007B27FE" w:rsidRDefault="007B27FE" w:rsidP="007B27FE">
            <w:pPr>
              <w:pStyle w:val="ListParagraph"/>
              <w:numPr>
                <w:ilvl w:val="1"/>
                <w:numId w:val="7"/>
              </w:numPr>
              <w:shd w:val="clear" w:color="auto" w:fill="FFFFFF" w:themeFill="background1"/>
            </w:pPr>
            <w:proofErr w:type="spellStart"/>
            <w:r>
              <w:t>ILINet</w:t>
            </w:r>
            <w:proofErr w:type="spellEnd"/>
          </w:p>
          <w:p w:rsidR="007B27FE" w:rsidRDefault="007B27FE" w:rsidP="007B27FE">
            <w:pPr>
              <w:pStyle w:val="ListParagraph"/>
              <w:numPr>
                <w:ilvl w:val="2"/>
                <w:numId w:val="7"/>
              </w:numPr>
              <w:shd w:val="clear" w:color="auto" w:fill="FFFFFF" w:themeFill="background1"/>
            </w:pPr>
            <w:r>
              <w:t xml:space="preserve">Enroll new </w:t>
            </w:r>
            <w:proofErr w:type="spellStart"/>
            <w:r>
              <w:t>ILINet</w:t>
            </w:r>
            <w:proofErr w:type="spellEnd"/>
            <w:r>
              <w:t xml:space="preserve"> sites</w:t>
            </w:r>
          </w:p>
          <w:p w:rsidR="007B27FE" w:rsidRDefault="007B27FE" w:rsidP="007B27FE">
            <w:pPr>
              <w:pStyle w:val="ListParagraph"/>
              <w:numPr>
                <w:ilvl w:val="2"/>
                <w:numId w:val="7"/>
              </w:numPr>
              <w:shd w:val="clear" w:color="auto" w:fill="FFFFFF" w:themeFill="background1"/>
            </w:pPr>
            <w:r>
              <w:t xml:space="preserve">Maintain at least 1 </w:t>
            </w:r>
            <w:proofErr w:type="spellStart"/>
            <w:r>
              <w:t>ILINet</w:t>
            </w:r>
            <w:proofErr w:type="spellEnd"/>
            <w:r>
              <w:t xml:space="preserve"> provider for every 100,000 residents</w:t>
            </w:r>
          </w:p>
          <w:p w:rsidR="007B27FE" w:rsidRDefault="007B27FE" w:rsidP="007B27FE">
            <w:pPr>
              <w:pStyle w:val="ListParagraph"/>
              <w:numPr>
                <w:ilvl w:val="2"/>
                <w:numId w:val="7"/>
              </w:numPr>
              <w:shd w:val="clear" w:color="auto" w:fill="FFFFFF" w:themeFill="background1"/>
            </w:pPr>
            <w:r>
              <w:t xml:space="preserve">Maintain at least 1 </w:t>
            </w:r>
            <w:proofErr w:type="spellStart"/>
            <w:r>
              <w:t>ILINet</w:t>
            </w:r>
            <w:proofErr w:type="spellEnd"/>
            <w:r>
              <w:t xml:space="preserve"> provider per county</w:t>
            </w:r>
          </w:p>
          <w:p w:rsidR="007B27FE" w:rsidRDefault="007B27FE" w:rsidP="007B27FE">
            <w:pPr>
              <w:pStyle w:val="ListParagraph"/>
              <w:numPr>
                <w:ilvl w:val="2"/>
                <w:numId w:val="7"/>
              </w:numPr>
              <w:shd w:val="clear" w:color="auto" w:fill="FFFFFF" w:themeFill="background1"/>
            </w:pPr>
            <w:r>
              <w:t>Monitor data submitted through federal system for completeness and accuracy</w:t>
            </w:r>
          </w:p>
          <w:p w:rsidR="007B27FE" w:rsidRDefault="007B27FE" w:rsidP="007B27FE">
            <w:pPr>
              <w:pStyle w:val="ListParagraph"/>
              <w:numPr>
                <w:ilvl w:val="2"/>
                <w:numId w:val="7"/>
              </w:numPr>
              <w:shd w:val="clear" w:color="auto" w:fill="FFFFFF" w:themeFill="background1"/>
            </w:pPr>
            <w:r>
              <w:t>Validate electronic  sources as much as possible to decrease reporting burden on partners</w:t>
            </w:r>
          </w:p>
          <w:p w:rsidR="007B27FE" w:rsidRDefault="007B27FE" w:rsidP="007B27FE">
            <w:pPr>
              <w:pStyle w:val="ListParagraph"/>
              <w:numPr>
                <w:ilvl w:val="1"/>
                <w:numId w:val="7"/>
              </w:numPr>
              <w:shd w:val="clear" w:color="auto" w:fill="FFFFFF" w:themeFill="background1"/>
            </w:pPr>
            <w:r>
              <w:t>EARS</w:t>
            </w:r>
          </w:p>
          <w:p w:rsidR="007B27FE" w:rsidRDefault="007B27FE" w:rsidP="007B27FE">
            <w:pPr>
              <w:pStyle w:val="ListParagraph"/>
              <w:numPr>
                <w:ilvl w:val="2"/>
                <w:numId w:val="7"/>
              </w:numPr>
              <w:shd w:val="clear" w:color="auto" w:fill="FFFFFF" w:themeFill="background1"/>
            </w:pPr>
            <w:r>
              <w:t>Enroll new sites into EARS (hospitals, outpatient facilities)</w:t>
            </w:r>
          </w:p>
          <w:p w:rsidR="007B27FE" w:rsidRDefault="007B27FE" w:rsidP="007B27FE">
            <w:pPr>
              <w:pStyle w:val="ListParagraph"/>
              <w:numPr>
                <w:ilvl w:val="2"/>
                <w:numId w:val="7"/>
              </w:numPr>
              <w:shd w:val="clear" w:color="auto" w:fill="FFFFFF" w:themeFill="background1"/>
            </w:pPr>
            <w:r>
              <w:t>Monitor data for completeness and accuracy</w:t>
            </w:r>
          </w:p>
          <w:p w:rsidR="007B27FE" w:rsidRDefault="007B27FE" w:rsidP="007B27FE">
            <w:pPr>
              <w:pStyle w:val="ListParagraph"/>
              <w:numPr>
                <w:ilvl w:val="2"/>
                <w:numId w:val="7"/>
              </w:numPr>
              <w:shd w:val="clear" w:color="auto" w:fill="FFFFFF" w:themeFill="background1"/>
            </w:pPr>
            <w:r>
              <w:t>Add new sources of data (pharmacy, EMS, etc.)</w:t>
            </w:r>
          </w:p>
          <w:p w:rsidR="007B27FE" w:rsidRDefault="007B27FE" w:rsidP="007B27FE">
            <w:pPr>
              <w:pStyle w:val="ListParagraph"/>
              <w:numPr>
                <w:ilvl w:val="2"/>
                <w:numId w:val="7"/>
              </w:numPr>
              <w:shd w:val="clear" w:color="auto" w:fill="FFFFFF" w:themeFill="background1"/>
            </w:pPr>
            <w:r>
              <w:t>Validate electronic exchanges for improved connectivity (</w:t>
            </w:r>
            <w:proofErr w:type="spellStart"/>
            <w:r>
              <w:t>ie</w:t>
            </w:r>
            <w:proofErr w:type="spellEnd"/>
            <w:r>
              <w:t xml:space="preserve"> HL7 messaging)</w:t>
            </w:r>
          </w:p>
          <w:p w:rsidR="007B27FE" w:rsidRDefault="007B27FE" w:rsidP="007B27FE">
            <w:pPr>
              <w:pStyle w:val="ListParagraph"/>
              <w:numPr>
                <w:ilvl w:val="0"/>
                <w:numId w:val="7"/>
              </w:numPr>
              <w:shd w:val="clear" w:color="auto" w:fill="FFFFFF" w:themeFill="background1"/>
            </w:pPr>
            <w:r>
              <w:t>Hospital surveillance</w:t>
            </w:r>
          </w:p>
          <w:p w:rsidR="007B27FE" w:rsidRDefault="007B27FE" w:rsidP="007B27FE">
            <w:pPr>
              <w:pStyle w:val="ListParagraph"/>
              <w:numPr>
                <w:ilvl w:val="1"/>
                <w:numId w:val="7"/>
              </w:numPr>
              <w:shd w:val="clear" w:color="auto" w:fill="FFFFFF" w:themeFill="background1"/>
            </w:pPr>
            <w:r>
              <w:t>Sentinel hospitals</w:t>
            </w:r>
          </w:p>
          <w:p w:rsidR="007B27FE" w:rsidRDefault="007B27FE" w:rsidP="007B27FE">
            <w:pPr>
              <w:pStyle w:val="ListParagraph"/>
              <w:numPr>
                <w:ilvl w:val="2"/>
                <w:numId w:val="7"/>
              </w:numPr>
              <w:shd w:val="clear" w:color="auto" w:fill="FFFFFF" w:themeFill="background1"/>
            </w:pPr>
            <w:r>
              <w:t>Enroll new sentinel sites</w:t>
            </w:r>
          </w:p>
          <w:p w:rsidR="007B27FE" w:rsidRDefault="007B27FE" w:rsidP="007B27FE">
            <w:pPr>
              <w:pStyle w:val="ListParagraph"/>
              <w:numPr>
                <w:ilvl w:val="2"/>
                <w:numId w:val="7"/>
              </w:numPr>
              <w:shd w:val="clear" w:color="auto" w:fill="FFFFFF" w:themeFill="background1"/>
            </w:pPr>
            <w:r>
              <w:t>Maintain sentinels at the major hospitals in the state</w:t>
            </w:r>
          </w:p>
          <w:p w:rsidR="007B27FE" w:rsidRDefault="007B27FE" w:rsidP="007B27FE">
            <w:pPr>
              <w:pStyle w:val="ListParagraph"/>
              <w:numPr>
                <w:ilvl w:val="2"/>
                <w:numId w:val="7"/>
              </w:numPr>
              <w:shd w:val="clear" w:color="auto" w:fill="FFFFFF" w:themeFill="background1"/>
            </w:pPr>
            <w:r>
              <w:t>Validate electronic sources to decrease reporting burden on partners</w:t>
            </w:r>
          </w:p>
          <w:p w:rsidR="007B27FE" w:rsidRDefault="007B27FE" w:rsidP="007B27FE">
            <w:pPr>
              <w:pStyle w:val="ListParagraph"/>
              <w:numPr>
                <w:ilvl w:val="1"/>
                <w:numId w:val="7"/>
              </w:numPr>
              <w:shd w:val="clear" w:color="auto" w:fill="FFFFFF" w:themeFill="background1"/>
            </w:pPr>
            <w:r>
              <w:t>All hospitals</w:t>
            </w:r>
          </w:p>
          <w:p w:rsidR="007B27FE" w:rsidRDefault="007B27FE" w:rsidP="007B27FE">
            <w:pPr>
              <w:pStyle w:val="ListParagraph"/>
              <w:numPr>
                <w:ilvl w:val="2"/>
                <w:numId w:val="7"/>
              </w:numPr>
              <w:shd w:val="clear" w:color="auto" w:fill="FFFFFF" w:themeFill="background1"/>
            </w:pPr>
            <w:r>
              <w:t>Encourage reporting of all lab confirmed hospitalizations</w:t>
            </w:r>
          </w:p>
          <w:p w:rsidR="007B27FE" w:rsidRDefault="007B27FE" w:rsidP="007B27FE">
            <w:pPr>
              <w:pStyle w:val="ListParagraph"/>
              <w:numPr>
                <w:ilvl w:val="2"/>
                <w:numId w:val="7"/>
              </w:numPr>
              <w:shd w:val="clear" w:color="auto" w:fill="FFFFFF" w:themeFill="background1"/>
            </w:pPr>
            <w:r>
              <w:t>Validate electronic sources to decrease reporting burden on partners</w:t>
            </w:r>
          </w:p>
          <w:p w:rsidR="007B27FE" w:rsidRDefault="007B27FE" w:rsidP="007B27FE">
            <w:pPr>
              <w:pStyle w:val="ListParagraph"/>
              <w:numPr>
                <w:ilvl w:val="0"/>
                <w:numId w:val="7"/>
              </w:numPr>
              <w:shd w:val="clear" w:color="auto" w:fill="FFFFFF" w:themeFill="background1"/>
            </w:pPr>
            <w:r>
              <w:t>Mortality surveillance</w:t>
            </w:r>
          </w:p>
          <w:p w:rsidR="007B27FE" w:rsidRDefault="007B27FE" w:rsidP="007B27FE">
            <w:pPr>
              <w:pStyle w:val="ListParagraph"/>
              <w:numPr>
                <w:ilvl w:val="1"/>
                <w:numId w:val="7"/>
              </w:numPr>
              <w:shd w:val="clear" w:color="auto" w:fill="FFFFFF" w:themeFill="background1"/>
            </w:pPr>
            <w:r>
              <w:t>Electronic death registry system (EDRS)</w:t>
            </w:r>
          </w:p>
          <w:p w:rsidR="007B27FE" w:rsidRDefault="007B27FE" w:rsidP="007B27FE">
            <w:pPr>
              <w:pStyle w:val="ListParagraph"/>
              <w:numPr>
                <w:ilvl w:val="2"/>
                <w:numId w:val="7"/>
              </w:numPr>
              <w:shd w:val="clear" w:color="auto" w:fill="FFFFFF" w:themeFill="background1"/>
            </w:pPr>
            <w:r>
              <w:t>Review weekly reports of deaths due to influenza or pneumonia</w:t>
            </w:r>
          </w:p>
          <w:p w:rsidR="007B27FE" w:rsidRDefault="007B27FE" w:rsidP="007B27FE">
            <w:pPr>
              <w:pStyle w:val="ListParagraph"/>
              <w:numPr>
                <w:ilvl w:val="0"/>
                <w:numId w:val="7"/>
              </w:numPr>
              <w:shd w:val="clear" w:color="auto" w:fill="FFFFFF" w:themeFill="background1"/>
            </w:pPr>
            <w:r>
              <w:t>Laboratory surveillance</w:t>
            </w:r>
          </w:p>
          <w:p w:rsidR="007B27FE" w:rsidRDefault="007B27FE" w:rsidP="007B27FE">
            <w:pPr>
              <w:pStyle w:val="ListParagraph"/>
              <w:numPr>
                <w:ilvl w:val="1"/>
                <w:numId w:val="7"/>
              </w:numPr>
              <w:shd w:val="clear" w:color="auto" w:fill="FFFFFF" w:themeFill="background1"/>
            </w:pPr>
            <w:r>
              <w:t>HETL</w:t>
            </w:r>
          </w:p>
          <w:p w:rsidR="007B27FE" w:rsidRDefault="007B27FE" w:rsidP="007B27FE">
            <w:pPr>
              <w:pStyle w:val="ListParagraph"/>
              <w:numPr>
                <w:ilvl w:val="2"/>
                <w:numId w:val="7"/>
              </w:numPr>
              <w:shd w:val="clear" w:color="auto" w:fill="FFFFFF" w:themeFill="background1"/>
            </w:pPr>
            <w:r>
              <w:t>Perform weekly data extracts looking at number of positives tests, and number of samples tested</w:t>
            </w:r>
          </w:p>
          <w:p w:rsidR="007B27FE" w:rsidRDefault="007B27FE" w:rsidP="007B27FE">
            <w:pPr>
              <w:pStyle w:val="ListParagraph"/>
              <w:numPr>
                <w:ilvl w:val="2"/>
                <w:numId w:val="7"/>
              </w:numPr>
              <w:shd w:val="clear" w:color="auto" w:fill="FFFFFF" w:themeFill="background1"/>
            </w:pPr>
            <w:r>
              <w:lastRenderedPageBreak/>
              <w:t xml:space="preserve">Review </w:t>
            </w:r>
            <w:proofErr w:type="spellStart"/>
            <w:r>
              <w:t>pyrosequencing</w:t>
            </w:r>
            <w:proofErr w:type="spellEnd"/>
            <w:r>
              <w:t xml:space="preserve"> data weekly for possible antiviral resistance</w:t>
            </w:r>
          </w:p>
          <w:p w:rsidR="007B27FE" w:rsidRDefault="007B27FE" w:rsidP="007B27FE">
            <w:pPr>
              <w:pStyle w:val="ListParagraph"/>
              <w:numPr>
                <w:ilvl w:val="1"/>
                <w:numId w:val="7"/>
              </w:numPr>
              <w:shd w:val="clear" w:color="auto" w:fill="FFFFFF" w:themeFill="background1"/>
            </w:pPr>
            <w:r>
              <w:t>Maine Reference Labs</w:t>
            </w:r>
          </w:p>
          <w:p w:rsidR="007B27FE" w:rsidRDefault="007B27FE" w:rsidP="007B27FE">
            <w:pPr>
              <w:pStyle w:val="ListParagraph"/>
              <w:numPr>
                <w:ilvl w:val="2"/>
                <w:numId w:val="7"/>
              </w:numPr>
              <w:shd w:val="clear" w:color="auto" w:fill="FFFFFF" w:themeFill="background1"/>
            </w:pPr>
            <w:r>
              <w:t>Review weekly aggregate data counts for number of positives and number of samples tested</w:t>
            </w:r>
          </w:p>
          <w:p w:rsidR="007B27FE" w:rsidRDefault="007B27FE" w:rsidP="007B27FE">
            <w:pPr>
              <w:pStyle w:val="ListParagraph"/>
              <w:numPr>
                <w:ilvl w:val="2"/>
                <w:numId w:val="7"/>
              </w:numPr>
              <w:shd w:val="clear" w:color="auto" w:fill="FFFFFF" w:themeFill="background1"/>
            </w:pPr>
            <w:r>
              <w:t xml:space="preserve">Facility submission of positive influenza A samples to HETL for </w:t>
            </w:r>
            <w:proofErr w:type="spellStart"/>
            <w:r>
              <w:t>pyrosequencing</w:t>
            </w:r>
            <w:proofErr w:type="spellEnd"/>
          </w:p>
          <w:p w:rsidR="007B27FE" w:rsidRDefault="007B27FE" w:rsidP="007B27FE">
            <w:pPr>
              <w:pStyle w:val="ListParagraph"/>
              <w:numPr>
                <w:ilvl w:val="0"/>
                <w:numId w:val="7"/>
              </w:numPr>
              <w:shd w:val="clear" w:color="auto" w:fill="FFFFFF" w:themeFill="background1"/>
            </w:pPr>
            <w:r>
              <w:t>General Surveillance</w:t>
            </w:r>
          </w:p>
          <w:p w:rsidR="007B27FE" w:rsidRDefault="007B27FE" w:rsidP="007B27FE">
            <w:pPr>
              <w:pStyle w:val="ListParagraph"/>
              <w:numPr>
                <w:ilvl w:val="1"/>
                <w:numId w:val="7"/>
              </w:numPr>
              <w:shd w:val="clear" w:color="auto" w:fill="FFFFFF" w:themeFill="background1"/>
            </w:pPr>
            <w:r>
              <w:t>Case investigation</w:t>
            </w:r>
          </w:p>
          <w:p w:rsidR="007B27FE" w:rsidRDefault="007B27FE" w:rsidP="007B27FE">
            <w:pPr>
              <w:pStyle w:val="ListParagraph"/>
              <w:numPr>
                <w:ilvl w:val="2"/>
                <w:numId w:val="7"/>
              </w:numPr>
              <w:shd w:val="clear" w:color="auto" w:fill="FFFFFF" w:themeFill="background1"/>
            </w:pPr>
            <w:r>
              <w:t>Investigate all cases of novel influenza, and cases of antiviral resistant influenza</w:t>
            </w:r>
          </w:p>
          <w:p w:rsidR="007B27FE" w:rsidRDefault="007B27FE" w:rsidP="007B27FE">
            <w:pPr>
              <w:pStyle w:val="ListParagraph"/>
              <w:numPr>
                <w:ilvl w:val="1"/>
                <w:numId w:val="7"/>
              </w:numPr>
              <w:shd w:val="clear" w:color="auto" w:fill="FFFFFF" w:themeFill="background1"/>
            </w:pPr>
            <w:r>
              <w:t>Outbreak surveillance</w:t>
            </w:r>
          </w:p>
          <w:p w:rsidR="007B27FE" w:rsidRDefault="007B27FE" w:rsidP="007B27FE">
            <w:pPr>
              <w:pStyle w:val="ListParagraph"/>
              <w:numPr>
                <w:ilvl w:val="2"/>
                <w:numId w:val="7"/>
              </w:numPr>
              <w:shd w:val="clear" w:color="auto" w:fill="FFFFFF" w:themeFill="background1"/>
            </w:pPr>
            <w:r>
              <w:t>Follow up on all influenza related outbreaks</w:t>
            </w:r>
          </w:p>
          <w:p w:rsidR="007B27FE" w:rsidRDefault="007B27FE" w:rsidP="007B27FE">
            <w:pPr>
              <w:pStyle w:val="ListParagraph"/>
              <w:numPr>
                <w:ilvl w:val="0"/>
                <w:numId w:val="7"/>
              </w:numPr>
              <w:shd w:val="clear" w:color="auto" w:fill="FFFFFF" w:themeFill="background1"/>
            </w:pPr>
            <w:r>
              <w:t>Surveillance Report</w:t>
            </w:r>
          </w:p>
          <w:p w:rsidR="007B27FE" w:rsidRDefault="007B27FE" w:rsidP="007B27FE">
            <w:pPr>
              <w:pStyle w:val="ListParagraph"/>
              <w:numPr>
                <w:ilvl w:val="1"/>
                <w:numId w:val="7"/>
              </w:numPr>
              <w:shd w:val="clear" w:color="auto" w:fill="FFFFFF" w:themeFill="background1"/>
            </w:pPr>
            <w:r>
              <w:t>The influenza surveillance coordinator will produce a weekly report incorporating all surveillance data and release the report electronically.  This will continue during the influenza season.</w:t>
            </w:r>
          </w:p>
          <w:p w:rsidR="007B27FE" w:rsidRDefault="007B27FE" w:rsidP="007B27FE">
            <w:pPr>
              <w:pStyle w:val="ListParagraph"/>
              <w:numPr>
                <w:ilvl w:val="0"/>
                <w:numId w:val="7"/>
              </w:numPr>
              <w:shd w:val="clear" w:color="auto" w:fill="FFFFFF" w:themeFill="background1"/>
            </w:pPr>
            <w:r>
              <w:t>State influenza activity assessments</w:t>
            </w:r>
          </w:p>
          <w:p w:rsidR="007B27FE" w:rsidRDefault="007B27FE" w:rsidP="00636AFF">
            <w:pPr>
              <w:pStyle w:val="ListParagraph"/>
              <w:numPr>
                <w:ilvl w:val="1"/>
                <w:numId w:val="7"/>
              </w:numPr>
              <w:shd w:val="clear" w:color="auto" w:fill="FFFFFF" w:themeFill="background1"/>
            </w:pPr>
            <w:r>
              <w:t xml:space="preserve">The influenza surveillance coordinator will provide weekly assessments of the overall level of influenza activity (i.e. no activity, sporadic, local, regional, </w:t>
            </w:r>
            <w:proofErr w:type="gramStart"/>
            <w:r>
              <w:t>widespread</w:t>
            </w:r>
            <w:proofErr w:type="gramEnd"/>
            <w:r>
              <w:t xml:space="preserve">) in the state during the influenza season. </w:t>
            </w:r>
          </w:p>
          <w:p w:rsidR="0035402F" w:rsidRPr="0035402F" w:rsidRDefault="0035402F" w:rsidP="0035402F">
            <w:pPr>
              <w:pStyle w:val="ListParagraph"/>
              <w:shd w:val="clear" w:color="auto" w:fill="FFFFFF" w:themeFill="background1"/>
              <w:ind w:left="1800"/>
            </w:pPr>
          </w:p>
        </w:tc>
      </w:tr>
      <w:tr w:rsidR="0035402F" w:rsidTr="005847F1">
        <w:tc>
          <w:tcPr>
            <w:tcW w:w="13068" w:type="dxa"/>
            <w:shd w:val="clear" w:color="auto" w:fill="FF9900"/>
          </w:tcPr>
          <w:p w:rsidR="0035402F" w:rsidRDefault="0035402F" w:rsidP="00431626">
            <w:pPr>
              <w:rPr>
                <w:b/>
                <w:sz w:val="28"/>
                <w:szCs w:val="28"/>
              </w:rPr>
            </w:pPr>
            <w:r w:rsidRPr="007B27FE">
              <w:rPr>
                <w:b/>
                <w:sz w:val="28"/>
                <w:szCs w:val="28"/>
              </w:rPr>
              <w:lastRenderedPageBreak/>
              <w:t xml:space="preserve">Maine Pandemic </w:t>
            </w:r>
            <w:r w:rsidR="00431626">
              <w:rPr>
                <w:b/>
                <w:sz w:val="28"/>
                <w:szCs w:val="28"/>
              </w:rPr>
              <w:t xml:space="preserve">Alert </w:t>
            </w:r>
            <w:r w:rsidRPr="007B27FE">
              <w:rPr>
                <w:b/>
                <w:sz w:val="28"/>
                <w:szCs w:val="28"/>
              </w:rPr>
              <w:t>Period</w:t>
            </w:r>
          </w:p>
        </w:tc>
      </w:tr>
      <w:tr w:rsidR="0035402F" w:rsidTr="005847F1">
        <w:tc>
          <w:tcPr>
            <w:tcW w:w="13068" w:type="dxa"/>
          </w:tcPr>
          <w:p w:rsidR="0035402F" w:rsidRDefault="0035402F" w:rsidP="0035402F">
            <w:pPr>
              <w:shd w:val="clear" w:color="auto" w:fill="FFFFFF" w:themeFill="background1"/>
              <w:ind w:left="360"/>
              <w:rPr>
                <w:b/>
              </w:rPr>
            </w:pPr>
          </w:p>
          <w:p w:rsidR="0035402F" w:rsidRPr="0035402F" w:rsidRDefault="0035402F" w:rsidP="0035402F">
            <w:pPr>
              <w:shd w:val="clear" w:color="auto" w:fill="FFFFFF" w:themeFill="background1"/>
              <w:ind w:left="360"/>
              <w:rPr>
                <w:b/>
              </w:rPr>
            </w:pPr>
            <w:r w:rsidRPr="0035402F">
              <w:rPr>
                <w:b/>
              </w:rPr>
              <w:t>Heightened Preparedness: On Standby</w:t>
            </w:r>
          </w:p>
          <w:p w:rsidR="0035402F" w:rsidRDefault="0035402F" w:rsidP="0035402F">
            <w:pPr>
              <w:shd w:val="clear" w:color="auto" w:fill="FFFFFF" w:themeFill="background1"/>
              <w:ind w:left="360"/>
              <w:rPr>
                <w:b/>
              </w:rPr>
            </w:pPr>
            <w:r w:rsidRPr="0035402F">
              <w:rPr>
                <w:b/>
              </w:rPr>
              <w:t>ME Levels III, IV</w:t>
            </w:r>
          </w:p>
          <w:p w:rsidR="0035402F" w:rsidRPr="0035402F" w:rsidRDefault="0035402F" w:rsidP="0035402F">
            <w:pPr>
              <w:shd w:val="clear" w:color="auto" w:fill="FFFFFF" w:themeFill="background1"/>
              <w:ind w:left="360"/>
              <w:rPr>
                <w:b/>
              </w:rPr>
            </w:pPr>
          </w:p>
          <w:p w:rsidR="0035402F" w:rsidRPr="0035402F" w:rsidRDefault="0035402F" w:rsidP="0035402F">
            <w:pPr>
              <w:numPr>
                <w:ilvl w:val="0"/>
                <w:numId w:val="8"/>
              </w:numPr>
              <w:shd w:val="clear" w:color="auto" w:fill="FFFFFF" w:themeFill="background1"/>
            </w:pPr>
            <w:r w:rsidRPr="0035402F">
              <w:t>Maintain all surveillance activities from Maine Inter-Pandemic Period</w:t>
            </w:r>
          </w:p>
          <w:p w:rsidR="0035402F" w:rsidRPr="0035402F" w:rsidRDefault="0035402F" w:rsidP="0035402F">
            <w:pPr>
              <w:numPr>
                <w:ilvl w:val="0"/>
                <w:numId w:val="8"/>
              </w:numPr>
              <w:shd w:val="clear" w:color="auto" w:fill="FFFFFF" w:themeFill="background1"/>
            </w:pPr>
            <w:r w:rsidRPr="0035402F">
              <w:t>Recommend PCR testing for all persons ill with influenza like illness</w:t>
            </w:r>
          </w:p>
          <w:p w:rsidR="0035402F" w:rsidRPr="0035402F" w:rsidRDefault="0035402F" w:rsidP="0035402F">
            <w:pPr>
              <w:numPr>
                <w:ilvl w:val="1"/>
                <w:numId w:val="8"/>
              </w:numPr>
              <w:shd w:val="clear" w:color="auto" w:fill="FFFFFF" w:themeFill="background1"/>
            </w:pPr>
            <w:r w:rsidRPr="0035402F">
              <w:t>Recommend all samples that are unable to be subtyped at reference labs be referred to HETL for typing</w:t>
            </w:r>
          </w:p>
          <w:p w:rsidR="0035402F" w:rsidRPr="0035402F" w:rsidRDefault="0035402F" w:rsidP="0035402F">
            <w:pPr>
              <w:numPr>
                <w:ilvl w:val="0"/>
                <w:numId w:val="8"/>
              </w:numPr>
              <w:shd w:val="clear" w:color="auto" w:fill="FFFFFF" w:themeFill="background1"/>
            </w:pPr>
            <w:r w:rsidRPr="0035402F">
              <w:t>Consider investigating all pandemic related influenza cases</w:t>
            </w:r>
          </w:p>
          <w:p w:rsidR="0035402F" w:rsidRDefault="0035402F" w:rsidP="007B27FE">
            <w:pPr>
              <w:shd w:val="clear" w:color="auto" w:fill="FFFFFF" w:themeFill="background1"/>
              <w:ind w:left="360"/>
              <w:rPr>
                <w:b/>
              </w:rPr>
            </w:pPr>
          </w:p>
        </w:tc>
      </w:tr>
      <w:tr w:rsidR="00431626" w:rsidTr="005847F1">
        <w:tc>
          <w:tcPr>
            <w:tcW w:w="13068" w:type="dxa"/>
            <w:shd w:val="clear" w:color="auto" w:fill="FF6600"/>
          </w:tcPr>
          <w:p w:rsidR="00431626" w:rsidRDefault="00431626" w:rsidP="00431626">
            <w:pPr>
              <w:rPr>
                <w:b/>
                <w:sz w:val="28"/>
                <w:szCs w:val="28"/>
              </w:rPr>
            </w:pPr>
            <w:r w:rsidRPr="007B27FE">
              <w:rPr>
                <w:b/>
                <w:sz w:val="28"/>
                <w:szCs w:val="28"/>
              </w:rPr>
              <w:t>Maine Pandemic Period</w:t>
            </w:r>
          </w:p>
        </w:tc>
      </w:tr>
      <w:tr w:rsidR="00431626" w:rsidTr="005847F1">
        <w:tc>
          <w:tcPr>
            <w:tcW w:w="13068" w:type="dxa"/>
            <w:shd w:val="clear" w:color="auto" w:fill="auto"/>
          </w:tcPr>
          <w:p w:rsidR="00431626" w:rsidRDefault="00431626" w:rsidP="00431626">
            <w:pPr>
              <w:ind w:left="360"/>
              <w:rPr>
                <w:b/>
              </w:rPr>
            </w:pPr>
          </w:p>
          <w:p w:rsidR="00431626" w:rsidRDefault="00431626" w:rsidP="00431626">
            <w:pPr>
              <w:ind w:left="360"/>
              <w:rPr>
                <w:b/>
              </w:rPr>
            </w:pPr>
            <w:r>
              <w:rPr>
                <w:b/>
              </w:rPr>
              <w:t xml:space="preserve">Activate Response Plan </w:t>
            </w:r>
          </w:p>
          <w:p w:rsidR="00431626" w:rsidRDefault="00431626" w:rsidP="00431626">
            <w:pPr>
              <w:ind w:left="360"/>
              <w:rPr>
                <w:b/>
              </w:rPr>
            </w:pPr>
            <w:r>
              <w:rPr>
                <w:b/>
              </w:rPr>
              <w:t xml:space="preserve">ME </w:t>
            </w:r>
            <w:r w:rsidRPr="00FC38B1">
              <w:rPr>
                <w:b/>
              </w:rPr>
              <w:t>Levels</w:t>
            </w:r>
            <w:r>
              <w:rPr>
                <w:b/>
              </w:rPr>
              <w:t xml:space="preserve"> V, IV</w:t>
            </w:r>
          </w:p>
          <w:p w:rsidR="00431626" w:rsidRDefault="00431626" w:rsidP="00431626">
            <w:pPr>
              <w:ind w:left="360"/>
              <w:rPr>
                <w:b/>
              </w:rPr>
            </w:pPr>
          </w:p>
          <w:p w:rsidR="00431626" w:rsidRDefault="00431626" w:rsidP="00431626">
            <w:pPr>
              <w:pStyle w:val="ListParagraph"/>
              <w:numPr>
                <w:ilvl w:val="0"/>
                <w:numId w:val="9"/>
              </w:numPr>
            </w:pPr>
            <w:r>
              <w:t>Outpatient surveillance</w:t>
            </w:r>
          </w:p>
          <w:p w:rsidR="00431626" w:rsidRDefault="00431626" w:rsidP="00431626">
            <w:pPr>
              <w:pStyle w:val="ListParagraph"/>
              <w:numPr>
                <w:ilvl w:val="1"/>
                <w:numId w:val="9"/>
              </w:numPr>
            </w:pPr>
            <w:proofErr w:type="spellStart"/>
            <w:r>
              <w:t>ILINet</w:t>
            </w:r>
            <w:proofErr w:type="spellEnd"/>
          </w:p>
          <w:p w:rsidR="00431626" w:rsidRDefault="00431626" w:rsidP="00431626">
            <w:pPr>
              <w:pStyle w:val="ListParagraph"/>
              <w:numPr>
                <w:ilvl w:val="2"/>
                <w:numId w:val="9"/>
              </w:numPr>
            </w:pPr>
            <w:r>
              <w:lastRenderedPageBreak/>
              <w:t xml:space="preserve">Maintain all </w:t>
            </w:r>
            <w:proofErr w:type="spellStart"/>
            <w:r>
              <w:t>ILINet</w:t>
            </w:r>
            <w:proofErr w:type="spellEnd"/>
            <w:r>
              <w:t xml:space="preserve"> sites</w:t>
            </w:r>
          </w:p>
          <w:p w:rsidR="00431626" w:rsidRDefault="00431626" w:rsidP="00431626">
            <w:pPr>
              <w:pStyle w:val="ListParagraph"/>
              <w:numPr>
                <w:ilvl w:val="2"/>
                <w:numId w:val="9"/>
              </w:numPr>
            </w:pPr>
            <w:r>
              <w:t>Consider requesting daily reporting using federal guidance and the current state situation to dictate the usefulness</w:t>
            </w:r>
          </w:p>
          <w:p w:rsidR="00431626" w:rsidRDefault="00431626" w:rsidP="00431626">
            <w:pPr>
              <w:pStyle w:val="ListParagraph"/>
              <w:numPr>
                <w:ilvl w:val="1"/>
                <w:numId w:val="9"/>
              </w:numPr>
            </w:pPr>
            <w:r>
              <w:t>EARS</w:t>
            </w:r>
          </w:p>
          <w:p w:rsidR="00431626" w:rsidRDefault="00431626" w:rsidP="00431626">
            <w:pPr>
              <w:pStyle w:val="ListParagraph"/>
              <w:numPr>
                <w:ilvl w:val="2"/>
                <w:numId w:val="9"/>
              </w:numPr>
            </w:pPr>
            <w:r>
              <w:t>Maintain all existing surveillance activities</w:t>
            </w:r>
          </w:p>
          <w:p w:rsidR="00431626" w:rsidRDefault="00431626" w:rsidP="00431626">
            <w:pPr>
              <w:pStyle w:val="ListParagraph"/>
              <w:numPr>
                <w:ilvl w:val="0"/>
                <w:numId w:val="9"/>
              </w:numPr>
            </w:pPr>
            <w:r>
              <w:t>Hospital surveillance</w:t>
            </w:r>
          </w:p>
          <w:p w:rsidR="00431626" w:rsidRDefault="00431626" w:rsidP="00431626">
            <w:pPr>
              <w:pStyle w:val="ListParagraph"/>
              <w:numPr>
                <w:ilvl w:val="1"/>
                <w:numId w:val="9"/>
              </w:numPr>
            </w:pPr>
            <w:r>
              <w:t>Sentinel hospitals</w:t>
            </w:r>
          </w:p>
          <w:p w:rsidR="00431626" w:rsidRDefault="00431626" w:rsidP="00431626">
            <w:pPr>
              <w:pStyle w:val="ListParagraph"/>
              <w:numPr>
                <w:ilvl w:val="2"/>
                <w:numId w:val="9"/>
              </w:numPr>
            </w:pPr>
            <w:r>
              <w:t>Consider requesting daily data feeds using federal guidance and the current state situation to dictate the usefulness</w:t>
            </w:r>
          </w:p>
          <w:p w:rsidR="00431626" w:rsidRDefault="00431626" w:rsidP="00431626">
            <w:pPr>
              <w:pStyle w:val="ListParagraph"/>
              <w:numPr>
                <w:ilvl w:val="1"/>
                <w:numId w:val="9"/>
              </w:numPr>
            </w:pPr>
            <w:r>
              <w:t>All hospitals</w:t>
            </w:r>
          </w:p>
          <w:p w:rsidR="00431626" w:rsidRDefault="00431626" w:rsidP="00431626">
            <w:pPr>
              <w:pStyle w:val="ListParagraph"/>
              <w:numPr>
                <w:ilvl w:val="2"/>
                <w:numId w:val="9"/>
              </w:numPr>
            </w:pPr>
            <w:r>
              <w:t>Request all lab confirmed influenza hospitalizations be reported (if pandemic  is caused by a novel strain – this is required by law)</w:t>
            </w:r>
          </w:p>
          <w:p w:rsidR="00431626" w:rsidRDefault="00431626" w:rsidP="00431626">
            <w:pPr>
              <w:pStyle w:val="ListParagraph"/>
              <w:numPr>
                <w:ilvl w:val="2"/>
                <w:numId w:val="9"/>
              </w:numPr>
            </w:pPr>
            <w:r>
              <w:t>Consider daily contact with hospitals to determine influenza burden</w:t>
            </w:r>
          </w:p>
          <w:p w:rsidR="00431626" w:rsidRDefault="00431626" w:rsidP="00431626">
            <w:pPr>
              <w:pStyle w:val="ListParagraph"/>
              <w:numPr>
                <w:ilvl w:val="0"/>
                <w:numId w:val="9"/>
              </w:numPr>
            </w:pPr>
            <w:r>
              <w:t>Mortality surveillance</w:t>
            </w:r>
          </w:p>
          <w:p w:rsidR="00431626" w:rsidRDefault="00431626" w:rsidP="00431626">
            <w:pPr>
              <w:pStyle w:val="ListParagraph"/>
              <w:numPr>
                <w:ilvl w:val="2"/>
                <w:numId w:val="9"/>
              </w:numPr>
            </w:pPr>
            <w:r>
              <w:t>EDRS</w:t>
            </w:r>
          </w:p>
          <w:p w:rsidR="00431626" w:rsidRDefault="00431626" w:rsidP="00431626">
            <w:pPr>
              <w:pStyle w:val="ListParagraph"/>
              <w:numPr>
                <w:ilvl w:val="3"/>
                <w:numId w:val="9"/>
              </w:numPr>
            </w:pPr>
            <w:r>
              <w:t>Consider daily or ad hoc reports from EDRS as the situation warrants (i.e. if strain is causing high mortality)</w:t>
            </w:r>
          </w:p>
          <w:p w:rsidR="00431626" w:rsidRDefault="00431626" w:rsidP="00431626">
            <w:pPr>
              <w:pStyle w:val="ListParagraph"/>
              <w:numPr>
                <w:ilvl w:val="3"/>
                <w:numId w:val="9"/>
              </w:numPr>
            </w:pPr>
            <w:r>
              <w:t xml:space="preserve">Consider daily contact with morgues, funeral homes, hospitals, nursing homes, EMS, home health agencies to monitor mortality if there is a </w:t>
            </w:r>
            <w:proofErr w:type="spellStart"/>
            <w:r>
              <w:t>back up</w:t>
            </w:r>
            <w:proofErr w:type="spellEnd"/>
            <w:r>
              <w:t xml:space="preserve"> with the electronic systems in place</w:t>
            </w:r>
          </w:p>
          <w:p w:rsidR="00431626" w:rsidRDefault="00431626" w:rsidP="00431626">
            <w:pPr>
              <w:pStyle w:val="ListParagraph"/>
              <w:numPr>
                <w:ilvl w:val="0"/>
                <w:numId w:val="9"/>
              </w:numPr>
            </w:pPr>
            <w:r>
              <w:t>Laboratory surveillance</w:t>
            </w:r>
          </w:p>
          <w:p w:rsidR="00431626" w:rsidRDefault="00431626" w:rsidP="00431626">
            <w:pPr>
              <w:pStyle w:val="ListParagraph"/>
              <w:numPr>
                <w:ilvl w:val="1"/>
                <w:numId w:val="9"/>
              </w:numPr>
            </w:pPr>
            <w:r>
              <w:t>HETL</w:t>
            </w:r>
          </w:p>
          <w:p w:rsidR="00431626" w:rsidRDefault="00431626" w:rsidP="00431626">
            <w:pPr>
              <w:pStyle w:val="ListParagraph"/>
              <w:numPr>
                <w:ilvl w:val="2"/>
                <w:numId w:val="9"/>
              </w:numPr>
            </w:pPr>
            <w:r>
              <w:t>Consider limiting testing using federal guidance and the current state situation</w:t>
            </w:r>
          </w:p>
          <w:p w:rsidR="00431626" w:rsidRDefault="00431626" w:rsidP="00431626">
            <w:pPr>
              <w:pStyle w:val="ListParagraph"/>
              <w:numPr>
                <w:ilvl w:val="3"/>
                <w:numId w:val="9"/>
              </w:numPr>
            </w:pPr>
            <w:r>
              <w:t>Consider implementing submission forms in order to triage testing</w:t>
            </w:r>
          </w:p>
          <w:p w:rsidR="00431626" w:rsidRDefault="00431626" w:rsidP="00431626">
            <w:pPr>
              <w:pStyle w:val="ListParagraph"/>
              <w:numPr>
                <w:ilvl w:val="3"/>
                <w:numId w:val="9"/>
              </w:numPr>
            </w:pPr>
            <w:r>
              <w:t xml:space="preserve">Consider limiting testing to state approved partners (i.e. </w:t>
            </w:r>
            <w:proofErr w:type="spellStart"/>
            <w:r>
              <w:t>ILINet</w:t>
            </w:r>
            <w:proofErr w:type="spellEnd"/>
            <w:r>
              <w:t>, hospitals only)</w:t>
            </w:r>
          </w:p>
          <w:p w:rsidR="00431626" w:rsidRDefault="00431626" w:rsidP="00431626">
            <w:pPr>
              <w:pStyle w:val="ListParagraph"/>
              <w:numPr>
                <w:ilvl w:val="3"/>
                <w:numId w:val="9"/>
              </w:numPr>
            </w:pPr>
            <w:r>
              <w:t>Consider limiting testing to the most commonly circulating strain (i.e. if pandemic is caused by an A/H1 – limit testing to only this strain</w:t>
            </w:r>
          </w:p>
          <w:p w:rsidR="00431626" w:rsidRDefault="00431626" w:rsidP="00431626">
            <w:pPr>
              <w:pStyle w:val="ListParagraph"/>
              <w:numPr>
                <w:ilvl w:val="2"/>
                <w:numId w:val="9"/>
              </w:numPr>
            </w:pPr>
            <w:r>
              <w:t>Consider daily or ad hoc reporting using federal guidance and the current state situation</w:t>
            </w:r>
          </w:p>
          <w:p w:rsidR="00431626" w:rsidRDefault="00431626" w:rsidP="00431626">
            <w:pPr>
              <w:pStyle w:val="ListParagraph"/>
              <w:numPr>
                <w:ilvl w:val="1"/>
                <w:numId w:val="9"/>
              </w:numPr>
            </w:pPr>
            <w:r>
              <w:t>Maine reference labs</w:t>
            </w:r>
          </w:p>
          <w:p w:rsidR="00431626" w:rsidRDefault="00431626" w:rsidP="00431626">
            <w:pPr>
              <w:pStyle w:val="ListParagraph"/>
              <w:numPr>
                <w:ilvl w:val="2"/>
                <w:numId w:val="9"/>
              </w:numPr>
            </w:pPr>
            <w:r>
              <w:t>Communicate state public health lab decisions with reference labs so they are aware of any limitations</w:t>
            </w:r>
          </w:p>
          <w:p w:rsidR="00431626" w:rsidRDefault="00431626" w:rsidP="00431626">
            <w:pPr>
              <w:pStyle w:val="ListParagraph"/>
              <w:numPr>
                <w:ilvl w:val="2"/>
                <w:numId w:val="9"/>
              </w:numPr>
            </w:pPr>
            <w:r>
              <w:t>Coordinate submission of samples from reference lab to state lab for typing if necessary (i.e. if the strain is novel)</w:t>
            </w:r>
          </w:p>
          <w:p w:rsidR="00431626" w:rsidRDefault="00431626" w:rsidP="00431626">
            <w:pPr>
              <w:pStyle w:val="ListParagraph"/>
              <w:numPr>
                <w:ilvl w:val="2"/>
                <w:numId w:val="9"/>
              </w:numPr>
            </w:pPr>
            <w:r>
              <w:t>Consider daily reporting</w:t>
            </w:r>
          </w:p>
          <w:p w:rsidR="00431626" w:rsidRDefault="00431626" w:rsidP="00431626">
            <w:pPr>
              <w:pStyle w:val="ListParagraph"/>
              <w:numPr>
                <w:ilvl w:val="0"/>
                <w:numId w:val="9"/>
              </w:numPr>
            </w:pPr>
            <w:r>
              <w:t>General Surveillance</w:t>
            </w:r>
          </w:p>
          <w:p w:rsidR="00431626" w:rsidRDefault="00431626" w:rsidP="00431626">
            <w:pPr>
              <w:pStyle w:val="ListParagraph"/>
              <w:numPr>
                <w:ilvl w:val="1"/>
                <w:numId w:val="9"/>
              </w:numPr>
            </w:pPr>
            <w:r>
              <w:lastRenderedPageBreak/>
              <w:t>Case investigation</w:t>
            </w:r>
          </w:p>
          <w:p w:rsidR="00431626" w:rsidRDefault="00431626" w:rsidP="00431626">
            <w:pPr>
              <w:pStyle w:val="ListParagraph"/>
              <w:numPr>
                <w:ilvl w:val="2"/>
                <w:numId w:val="9"/>
              </w:numPr>
            </w:pPr>
            <w:r>
              <w:t>Consider investigating all pandemic related cases as able.  If burden becomes too severe, consider limiting investigation to target groups</w:t>
            </w:r>
          </w:p>
          <w:p w:rsidR="00431626" w:rsidRDefault="00431626" w:rsidP="00431626">
            <w:pPr>
              <w:pStyle w:val="ListParagraph"/>
              <w:numPr>
                <w:ilvl w:val="1"/>
                <w:numId w:val="9"/>
              </w:numPr>
            </w:pPr>
            <w:r>
              <w:t>Outbreak surveillance</w:t>
            </w:r>
          </w:p>
          <w:p w:rsidR="00431626" w:rsidRDefault="00431626" w:rsidP="00431626">
            <w:pPr>
              <w:pStyle w:val="ListParagraph"/>
              <w:numPr>
                <w:ilvl w:val="2"/>
                <w:numId w:val="9"/>
              </w:numPr>
            </w:pPr>
            <w:r>
              <w:t>Follow up on all influenza related outbreaks as able</w:t>
            </w:r>
          </w:p>
          <w:p w:rsidR="00431626" w:rsidRDefault="00431626" w:rsidP="00431626">
            <w:pPr>
              <w:pStyle w:val="ListParagraph"/>
              <w:numPr>
                <w:ilvl w:val="0"/>
                <w:numId w:val="9"/>
              </w:numPr>
            </w:pPr>
            <w:r>
              <w:t>Surveillance report</w:t>
            </w:r>
          </w:p>
          <w:p w:rsidR="00431626" w:rsidRDefault="00431626" w:rsidP="00431626">
            <w:pPr>
              <w:pStyle w:val="ListParagraph"/>
              <w:numPr>
                <w:ilvl w:val="1"/>
                <w:numId w:val="9"/>
              </w:numPr>
            </w:pPr>
            <w:r>
              <w:t>The influenza surveillance coordinator will continue to produce a weekly surveillance report as long as the information is useful.  A daily report may be warranted, depending on the current state situation.  Surveillance reports will likely continue year round during a pandemic situation.</w:t>
            </w:r>
          </w:p>
          <w:p w:rsidR="00431626" w:rsidRDefault="00431626" w:rsidP="00431626">
            <w:pPr>
              <w:pStyle w:val="ListParagraph"/>
              <w:numPr>
                <w:ilvl w:val="0"/>
                <w:numId w:val="9"/>
              </w:numPr>
            </w:pPr>
            <w:r>
              <w:t>State influenza activity assessments</w:t>
            </w:r>
          </w:p>
          <w:p w:rsidR="00431626" w:rsidRPr="00495E7B" w:rsidRDefault="00431626" w:rsidP="00431626">
            <w:pPr>
              <w:pStyle w:val="ListParagraph"/>
              <w:numPr>
                <w:ilvl w:val="1"/>
                <w:numId w:val="9"/>
              </w:numPr>
            </w:pPr>
            <w:r>
              <w:t>The influenza surveillance coordinator will continue to provide weekly assessments of the overall level of influenza activity in the state.  This will likely continue year round during a pandemic situation.</w:t>
            </w:r>
          </w:p>
          <w:p w:rsidR="00431626" w:rsidRPr="007B27FE" w:rsidRDefault="00431626" w:rsidP="00431626">
            <w:pPr>
              <w:rPr>
                <w:b/>
                <w:sz w:val="28"/>
                <w:szCs w:val="28"/>
              </w:rPr>
            </w:pPr>
          </w:p>
        </w:tc>
      </w:tr>
      <w:tr w:rsidR="00431626" w:rsidTr="005847F1">
        <w:tc>
          <w:tcPr>
            <w:tcW w:w="13068" w:type="dxa"/>
            <w:shd w:val="clear" w:color="auto" w:fill="CCFFFF"/>
          </w:tcPr>
          <w:p w:rsidR="00431626" w:rsidRDefault="00431626" w:rsidP="00431626">
            <w:pPr>
              <w:rPr>
                <w:b/>
                <w:sz w:val="28"/>
                <w:szCs w:val="28"/>
              </w:rPr>
            </w:pPr>
            <w:r w:rsidRPr="007B27FE">
              <w:rPr>
                <w:b/>
                <w:sz w:val="28"/>
                <w:szCs w:val="28"/>
              </w:rPr>
              <w:lastRenderedPageBreak/>
              <w:t xml:space="preserve">Maine </w:t>
            </w:r>
            <w:r>
              <w:rPr>
                <w:b/>
                <w:sz w:val="28"/>
                <w:szCs w:val="28"/>
              </w:rPr>
              <w:t xml:space="preserve">Post </w:t>
            </w:r>
            <w:r w:rsidRPr="007B27FE">
              <w:rPr>
                <w:b/>
                <w:sz w:val="28"/>
                <w:szCs w:val="28"/>
              </w:rPr>
              <w:t xml:space="preserve">Pandemic </w:t>
            </w:r>
            <w:r>
              <w:rPr>
                <w:b/>
                <w:sz w:val="28"/>
                <w:szCs w:val="28"/>
              </w:rPr>
              <w:t>Recovery</w:t>
            </w:r>
          </w:p>
        </w:tc>
      </w:tr>
      <w:tr w:rsidR="00431626" w:rsidTr="005847F1">
        <w:tc>
          <w:tcPr>
            <w:tcW w:w="13068" w:type="dxa"/>
            <w:shd w:val="clear" w:color="auto" w:fill="auto"/>
          </w:tcPr>
          <w:p w:rsidR="00431626" w:rsidRDefault="00431626" w:rsidP="00431626">
            <w:pPr>
              <w:ind w:left="360"/>
              <w:rPr>
                <w:b/>
              </w:rPr>
            </w:pPr>
          </w:p>
          <w:p w:rsidR="00431626" w:rsidRPr="00B2762B" w:rsidRDefault="00431626" w:rsidP="00431626">
            <w:pPr>
              <w:ind w:left="360"/>
              <w:rPr>
                <w:b/>
              </w:rPr>
            </w:pPr>
            <w:r>
              <w:rPr>
                <w:b/>
              </w:rPr>
              <w:t>Recovery Activities</w:t>
            </w:r>
          </w:p>
          <w:p w:rsidR="00431626" w:rsidRDefault="00431626" w:rsidP="00431626">
            <w:pPr>
              <w:ind w:left="360"/>
            </w:pPr>
            <w:r>
              <w:rPr>
                <w:b/>
              </w:rPr>
              <w:t xml:space="preserve">ME </w:t>
            </w:r>
            <w:r w:rsidRPr="00FC38B1">
              <w:rPr>
                <w:b/>
              </w:rPr>
              <w:t>Levels</w:t>
            </w:r>
            <w:r>
              <w:rPr>
                <w:b/>
              </w:rPr>
              <w:t xml:space="preserve"> VII</w:t>
            </w:r>
          </w:p>
          <w:p w:rsidR="00431626" w:rsidRDefault="00431626" w:rsidP="00431626">
            <w:pPr>
              <w:ind w:left="360"/>
            </w:pPr>
          </w:p>
          <w:p w:rsidR="00431626" w:rsidRDefault="00431626" w:rsidP="00431626">
            <w:pPr>
              <w:pStyle w:val="ListParagraph"/>
              <w:numPr>
                <w:ilvl w:val="0"/>
                <w:numId w:val="12"/>
              </w:numPr>
            </w:pPr>
            <w:r>
              <w:t>Outpatient surveillance</w:t>
            </w:r>
          </w:p>
          <w:p w:rsidR="00431626" w:rsidRDefault="00431626" w:rsidP="00431626">
            <w:pPr>
              <w:pStyle w:val="ListParagraph"/>
              <w:numPr>
                <w:ilvl w:val="1"/>
                <w:numId w:val="12"/>
              </w:numPr>
            </w:pPr>
            <w:proofErr w:type="spellStart"/>
            <w:r>
              <w:t>ILINet</w:t>
            </w:r>
            <w:proofErr w:type="spellEnd"/>
          </w:p>
          <w:p w:rsidR="00431626" w:rsidRDefault="00431626" w:rsidP="00431626">
            <w:pPr>
              <w:pStyle w:val="ListParagraph"/>
              <w:numPr>
                <w:ilvl w:val="2"/>
                <w:numId w:val="12"/>
              </w:numPr>
            </w:pPr>
            <w:r>
              <w:t>Return to weekly reporting</w:t>
            </w:r>
          </w:p>
          <w:p w:rsidR="00431626" w:rsidRDefault="00431626" w:rsidP="00431626">
            <w:pPr>
              <w:pStyle w:val="ListParagraph"/>
              <w:numPr>
                <w:ilvl w:val="2"/>
                <w:numId w:val="12"/>
              </w:numPr>
            </w:pPr>
            <w:r>
              <w:t xml:space="preserve">Continue to provide education to new </w:t>
            </w:r>
            <w:proofErr w:type="spellStart"/>
            <w:r>
              <w:t>ILINet</w:t>
            </w:r>
            <w:proofErr w:type="spellEnd"/>
            <w:r>
              <w:t xml:space="preserve"> providers in order to maintain their status</w:t>
            </w:r>
          </w:p>
          <w:p w:rsidR="00431626" w:rsidRDefault="00431626" w:rsidP="00431626">
            <w:pPr>
              <w:pStyle w:val="ListParagraph"/>
              <w:numPr>
                <w:ilvl w:val="1"/>
                <w:numId w:val="12"/>
              </w:numPr>
            </w:pPr>
            <w:r>
              <w:t>EARS</w:t>
            </w:r>
          </w:p>
          <w:p w:rsidR="00431626" w:rsidRDefault="00431626" w:rsidP="00431626">
            <w:pPr>
              <w:pStyle w:val="ListParagraph"/>
              <w:numPr>
                <w:ilvl w:val="2"/>
                <w:numId w:val="12"/>
              </w:numPr>
            </w:pPr>
            <w:r>
              <w:t>Maintain all existing surveillance activities</w:t>
            </w:r>
          </w:p>
          <w:p w:rsidR="00431626" w:rsidRDefault="00431626" w:rsidP="00431626">
            <w:pPr>
              <w:pStyle w:val="ListParagraph"/>
              <w:numPr>
                <w:ilvl w:val="0"/>
                <w:numId w:val="12"/>
              </w:numPr>
            </w:pPr>
            <w:r>
              <w:t>Hospital surveillance</w:t>
            </w:r>
          </w:p>
          <w:p w:rsidR="00431626" w:rsidRDefault="00431626" w:rsidP="00431626">
            <w:pPr>
              <w:pStyle w:val="ListParagraph"/>
              <w:numPr>
                <w:ilvl w:val="1"/>
                <w:numId w:val="12"/>
              </w:numPr>
            </w:pPr>
            <w:r>
              <w:t>Sentinel hospitals</w:t>
            </w:r>
          </w:p>
          <w:p w:rsidR="00431626" w:rsidRDefault="00431626" w:rsidP="00431626">
            <w:pPr>
              <w:pStyle w:val="ListParagraph"/>
              <w:numPr>
                <w:ilvl w:val="2"/>
                <w:numId w:val="12"/>
              </w:numPr>
            </w:pPr>
            <w:r>
              <w:t>Return to weekly reporting</w:t>
            </w:r>
          </w:p>
          <w:p w:rsidR="00431626" w:rsidRDefault="00431626" w:rsidP="00431626">
            <w:pPr>
              <w:pStyle w:val="ListParagraph"/>
              <w:numPr>
                <w:ilvl w:val="2"/>
                <w:numId w:val="12"/>
              </w:numPr>
            </w:pPr>
            <w:r>
              <w:t>Continue to provide education to new sentinel sites in order to maintain their status</w:t>
            </w:r>
          </w:p>
          <w:p w:rsidR="00431626" w:rsidRDefault="00431626" w:rsidP="00431626">
            <w:pPr>
              <w:pStyle w:val="ListParagraph"/>
              <w:numPr>
                <w:ilvl w:val="1"/>
                <w:numId w:val="12"/>
              </w:numPr>
            </w:pPr>
            <w:r>
              <w:t>All hospitals</w:t>
            </w:r>
          </w:p>
          <w:p w:rsidR="00431626" w:rsidRDefault="00431626" w:rsidP="00431626">
            <w:pPr>
              <w:pStyle w:val="ListParagraph"/>
              <w:numPr>
                <w:ilvl w:val="2"/>
                <w:numId w:val="12"/>
              </w:numPr>
            </w:pPr>
            <w:r>
              <w:t>Encourage reporting of all lab confirmed hospitalizations</w:t>
            </w:r>
          </w:p>
          <w:p w:rsidR="00431626" w:rsidRDefault="00431626" w:rsidP="00431626">
            <w:pPr>
              <w:pStyle w:val="ListParagraph"/>
              <w:numPr>
                <w:ilvl w:val="0"/>
                <w:numId w:val="12"/>
              </w:numPr>
            </w:pPr>
            <w:r>
              <w:t>Mortality surveillance</w:t>
            </w:r>
          </w:p>
          <w:p w:rsidR="00431626" w:rsidRDefault="00431626" w:rsidP="00431626">
            <w:pPr>
              <w:pStyle w:val="ListParagraph"/>
              <w:numPr>
                <w:ilvl w:val="1"/>
                <w:numId w:val="12"/>
              </w:numPr>
            </w:pPr>
            <w:r>
              <w:t>EDRS</w:t>
            </w:r>
          </w:p>
          <w:p w:rsidR="00431626" w:rsidRDefault="00431626" w:rsidP="00431626">
            <w:pPr>
              <w:pStyle w:val="ListParagraph"/>
              <w:numPr>
                <w:ilvl w:val="2"/>
                <w:numId w:val="12"/>
              </w:numPr>
            </w:pPr>
            <w:r>
              <w:t>Return to weekly reporting</w:t>
            </w:r>
          </w:p>
          <w:p w:rsidR="00431626" w:rsidRDefault="00431626" w:rsidP="00431626">
            <w:pPr>
              <w:pStyle w:val="ListParagraph"/>
              <w:numPr>
                <w:ilvl w:val="0"/>
                <w:numId w:val="12"/>
              </w:numPr>
            </w:pPr>
            <w:r>
              <w:lastRenderedPageBreak/>
              <w:t>Laboratory surveillance</w:t>
            </w:r>
          </w:p>
          <w:p w:rsidR="00431626" w:rsidRDefault="00431626" w:rsidP="00431626">
            <w:pPr>
              <w:pStyle w:val="ListParagraph"/>
              <w:numPr>
                <w:ilvl w:val="1"/>
                <w:numId w:val="12"/>
              </w:numPr>
            </w:pPr>
            <w:r>
              <w:t>HETL</w:t>
            </w:r>
          </w:p>
          <w:p w:rsidR="00431626" w:rsidRDefault="00431626" w:rsidP="00431626">
            <w:pPr>
              <w:pStyle w:val="ListParagraph"/>
              <w:numPr>
                <w:ilvl w:val="2"/>
                <w:numId w:val="12"/>
              </w:numPr>
            </w:pPr>
            <w:r>
              <w:t>Remove limits on testing</w:t>
            </w:r>
          </w:p>
          <w:p w:rsidR="00431626" w:rsidRDefault="00431626" w:rsidP="00431626">
            <w:pPr>
              <w:pStyle w:val="ListParagraph"/>
              <w:numPr>
                <w:ilvl w:val="2"/>
                <w:numId w:val="12"/>
              </w:numPr>
            </w:pPr>
            <w:r>
              <w:t>Return to weekly data extracts</w:t>
            </w:r>
          </w:p>
          <w:p w:rsidR="00431626" w:rsidRDefault="00431626" w:rsidP="00431626">
            <w:pPr>
              <w:pStyle w:val="ListParagraph"/>
              <w:numPr>
                <w:ilvl w:val="1"/>
                <w:numId w:val="12"/>
              </w:numPr>
            </w:pPr>
            <w:r>
              <w:t>Maine reference labs</w:t>
            </w:r>
          </w:p>
          <w:p w:rsidR="00431626" w:rsidRDefault="00431626" w:rsidP="00431626">
            <w:pPr>
              <w:pStyle w:val="ListParagraph"/>
              <w:numPr>
                <w:ilvl w:val="2"/>
                <w:numId w:val="12"/>
              </w:numPr>
            </w:pPr>
            <w:r>
              <w:t>Notify labs of any changes in state lab process (i.e. removing limits on testing)</w:t>
            </w:r>
          </w:p>
          <w:p w:rsidR="00431626" w:rsidRDefault="00431626" w:rsidP="00431626">
            <w:pPr>
              <w:pStyle w:val="ListParagraph"/>
              <w:numPr>
                <w:ilvl w:val="2"/>
                <w:numId w:val="12"/>
              </w:numPr>
            </w:pPr>
            <w:r>
              <w:t>Return to weekly aggregate data counts</w:t>
            </w:r>
          </w:p>
          <w:p w:rsidR="00431626" w:rsidRDefault="00431626" w:rsidP="00431626">
            <w:pPr>
              <w:pStyle w:val="ListParagraph"/>
              <w:numPr>
                <w:ilvl w:val="0"/>
                <w:numId w:val="12"/>
              </w:numPr>
            </w:pPr>
            <w:r>
              <w:t>General surveillance</w:t>
            </w:r>
          </w:p>
          <w:p w:rsidR="00431626" w:rsidRDefault="00431626" w:rsidP="00431626">
            <w:pPr>
              <w:pStyle w:val="ListParagraph"/>
              <w:numPr>
                <w:ilvl w:val="1"/>
                <w:numId w:val="12"/>
              </w:numPr>
            </w:pPr>
            <w:r>
              <w:t>Case investigation</w:t>
            </w:r>
          </w:p>
          <w:p w:rsidR="00431626" w:rsidRDefault="00431626" w:rsidP="00431626">
            <w:pPr>
              <w:pStyle w:val="ListParagraph"/>
              <w:numPr>
                <w:ilvl w:val="2"/>
                <w:numId w:val="12"/>
              </w:numPr>
            </w:pPr>
            <w:r>
              <w:t>Return to only investigating novel cases, or cases with antiviral resistance</w:t>
            </w:r>
          </w:p>
          <w:p w:rsidR="00431626" w:rsidRDefault="00431626" w:rsidP="00431626">
            <w:pPr>
              <w:pStyle w:val="ListParagraph"/>
              <w:numPr>
                <w:ilvl w:val="1"/>
                <w:numId w:val="12"/>
              </w:numPr>
            </w:pPr>
            <w:r>
              <w:t>Outbreak surveillance</w:t>
            </w:r>
          </w:p>
          <w:p w:rsidR="00431626" w:rsidRDefault="00431626" w:rsidP="00431626">
            <w:pPr>
              <w:pStyle w:val="ListParagraph"/>
              <w:numPr>
                <w:ilvl w:val="2"/>
                <w:numId w:val="12"/>
              </w:numPr>
            </w:pPr>
            <w:r>
              <w:t>Return to following up on all influenza related outbreaks</w:t>
            </w:r>
          </w:p>
          <w:p w:rsidR="00431626" w:rsidRDefault="00431626" w:rsidP="00431626">
            <w:pPr>
              <w:pStyle w:val="ListParagraph"/>
              <w:numPr>
                <w:ilvl w:val="0"/>
                <w:numId w:val="12"/>
              </w:numPr>
            </w:pPr>
            <w:r>
              <w:t>Surveillance report</w:t>
            </w:r>
          </w:p>
          <w:p w:rsidR="00431626" w:rsidRDefault="00431626" w:rsidP="00431626">
            <w:pPr>
              <w:pStyle w:val="ListParagraph"/>
              <w:numPr>
                <w:ilvl w:val="1"/>
                <w:numId w:val="12"/>
              </w:numPr>
            </w:pPr>
            <w:r>
              <w:t>The influenza surveillance coordinator will produce a weekly report incorporating all surveillance data and release the report electronically.  This will continue during the influenza season.</w:t>
            </w:r>
          </w:p>
          <w:p w:rsidR="00431626" w:rsidRDefault="00431626" w:rsidP="00431626">
            <w:pPr>
              <w:pStyle w:val="ListParagraph"/>
              <w:numPr>
                <w:ilvl w:val="0"/>
                <w:numId w:val="12"/>
              </w:numPr>
            </w:pPr>
            <w:r>
              <w:t>State influenza activity assessments</w:t>
            </w:r>
          </w:p>
          <w:p w:rsidR="00431626" w:rsidRDefault="00431626" w:rsidP="00431626">
            <w:pPr>
              <w:pStyle w:val="ListParagraph"/>
              <w:numPr>
                <w:ilvl w:val="1"/>
                <w:numId w:val="12"/>
              </w:numPr>
            </w:pPr>
            <w:r>
              <w:t xml:space="preserve">The influenza surveillance coordinator will provide weekly assessments of the overall level of influenza activity (i.e. no activity, sporadic, local, regional, </w:t>
            </w:r>
            <w:proofErr w:type="gramStart"/>
            <w:r>
              <w:t>widespread</w:t>
            </w:r>
            <w:proofErr w:type="gramEnd"/>
            <w:r>
              <w:t>) in the state during the influenza season.</w:t>
            </w:r>
          </w:p>
          <w:p w:rsidR="00431626" w:rsidRDefault="00431626" w:rsidP="00431626">
            <w:pPr>
              <w:ind w:left="360"/>
              <w:rPr>
                <w:b/>
              </w:rPr>
            </w:pPr>
          </w:p>
        </w:tc>
      </w:tr>
    </w:tbl>
    <w:p w:rsidR="007B27FE" w:rsidRPr="007D6DF4" w:rsidRDefault="007B27FE" w:rsidP="00636AFF">
      <w:pPr>
        <w:ind w:left="720"/>
        <w:rPr>
          <w:b/>
          <w:sz w:val="28"/>
          <w:szCs w:val="28"/>
        </w:rPr>
      </w:pPr>
    </w:p>
    <w:p w:rsidR="00431626" w:rsidRDefault="00431626" w:rsidP="00636AFF">
      <w:pPr>
        <w:rPr>
          <w:b/>
        </w:rPr>
      </w:pPr>
    </w:p>
    <w:p w:rsidR="00431626" w:rsidRDefault="00431626" w:rsidP="00636AFF">
      <w:pPr>
        <w:rPr>
          <w:b/>
        </w:rPr>
      </w:pPr>
    </w:p>
    <w:p w:rsidR="00431626" w:rsidRDefault="00431626" w:rsidP="00636AFF">
      <w:pPr>
        <w:rPr>
          <w:b/>
        </w:rPr>
      </w:pPr>
    </w:p>
    <w:p w:rsidR="00431626" w:rsidRDefault="00431626" w:rsidP="00636AFF">
      <w:pPr>
        <w:rPr>
          <w:b/>
        </w:rPr>
      </w:pPr>
    </w:p>
    <w:p w:rsidR="00431626" w:rsidRDefault="00431626" w:rsidP="00636AFF">
      <w:pPr>
        <w:rPr>
          <w:b/>
        </w:rPr>
      </w:pPr>
    </w:p>
    <w:p w:rsidR="00431626" w:rsidRDefault="00431626" w:rsidP="00636AFF">
      <w:pPr>
        <w:rPr>
          <w:b/>
        </w:rPr>
      </w:pPr>
    </w:p>
    <w:p w:rsidR="00431626" w:rsidRDefault="00431626" w:rsidP="00636AFF">
      <w:pPr>
        <w:rPr>
          <w:b/>
        </w:rPr>
      </w:pPr>
    </w:p>
    <w:p w:rsidR="00431626" w:rsidRDefault="00431626" w:rsidP="00636AFF">
      <w:pPr>
        <w:rPr>
          <w:b/>
        </w:rPr>
      </w:pPr>
    </w:p>
    <w:p w:rsidR="00431626" w:rsidRDefault="00431626" w:rsidP="00636AFF">
      <w:pPr>
        <w:rPr>
          <w:b/>
        </w:rPr>
      </w:pPr>
    </w:p>
    <w:p w:rsidR="00431626" w:rsidRDefault="00431626" w:rsidP="00636AFF">
      <w:pPr>
        <w:rPr>
          <w:b/>
        </w:rPr>
      </w:pPr>
    </w:p>
    <w:p w:rsidR="00431626" w:rsidRDefault="00431626" w:rsidP="00636AFF">
      <w:pPr>
        <w:rPr>
          <w:b/>
        </w:rPr>
      </w:pPr>
    </w:p>
    <w:p w:rsidR="00431626" w:rsidRDefault="00431626" w:rsidP="00636AFF">
      <w:pPr>
        <w:rPr>
          <w:b/>
        </w:rPr>
      </w:pPr>
    </w:p>
    <w:p w:rsidR="005847F1" w:rsidRDefault="005847F1" w:rsidP="00636AFF">
      <w:pPr>
        <w:rPr>
          <w:b/>
          <w:sz w:val="28"/>
          <w:szCs w:val="28"/>
        </w:rPr>
      </w:pPr>
    </w:p>
    <w:p w:rsidR="004B4358" w:rsidRDefault="00F37224" w:rsidP="00636AFF">
      <w:pPr>
        <w:rPr>
          <w:b/>
          <w:sz w:val="32"/>
          <w:szCs w:val="32"/>
        </w:rPr>
      </w:pPr>
      <w:r>
        <w:rPr>
          <w:b/>
          <w:sz w:val="28"/>
          <w:szCs w:val="28"/>
        </w:rPr>
        <w:lastRenderedPageBreak/>
        <w:t xml:space="preserve">Annex </w:t>
      </w:r>
      <w:r w:rsidR="004B5092">
        <w:rPr>
          <w:b/>
          <w:sz w:val="28"/>
          <w:szCs w:val="28"/>
        </w:rPr>
        <w:t>1</w:t>
      </w:r>
      <w:r>
        <w:rPr>
          <w:b/>
          <w:sz w:val="28"/>
          <w:szCs w:val="28"/>
        </w:rPr>
        <w:t xml:space="preserve">. </w:t>
      </w:r>
      <w:r w:rsidR="003B58F6">
        <w:rPr>
          <w:b/>
          <w:sz w:val="28"/>
          <w:szCs w:val="28"/>
        </w:rPr>
        <w:t xml:space="preserve"> </w:t>
      </w:r>
      <w:r>
        <w:rPr>
          <w:b/>
          <w:sz w:val="28"/>
          <w:szCs w:val="28"/>
        </w:rPr>
        <w:t>Pandemic Influenza Surveillance Summary</w:t>
      </w:r>
      <w:r w:rsidR="00636AFF" w:rsidRPr="00421CA7">
        <w:rPr>
          <w:b/>
          <w:sz w:val="28"/>
          <w:szCs w:val="28"/>
        </w:rPr>
        <w:t xml:space="preserve"> Matrix</w:t>
      </w:r>
      <w:r w:rsidR="00636AFF">
        <w:rPr>
          <w:b/>
          <w:sz w:val="32"/>
          <w:szCs w:val="32"/>
        </w:rPr>
        <w:t xml:space="preserve"> </w:t>
      </w:r>
    </w:p>
    <w:p w:rsidR="003B58F6" w:rsidRPr="001C0815" w:rsidRDefault="003B58F6" w:rsidP="00636AFF"/>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2880"/>
        <w:gridCol w:w="2880"/>
        <w:gridCol w:w="2520"/>
      </w:tblGrid>
      <w:tr w:rsidR="001C0815" w:rsidRPr="00545291" w:rsidTr="00BC70EC">
        <w:tc>
          <w:tcPr>
            <w:tcW w:w="1908" w:type="dxa"/>
          </w:tcPr>
          <w:p w:rsidR="00A41907" w:rsidRPr="00545291" w:rsidRDefault="00636AFF" w:rsidP="00063B46">
            <w:pPr>
              <w:rPr>
                <w:b/>
              </w:rPr>
            </w:pPr>
            <w:r w:rsidRPr="00545291">
              <w:rPr>
                <w:b/>
              </w:rPr>
              <w:t>Service / Function</w:t>
            </w:r>
            <w:r w:rsidR="000B4130" w:rsidRPr="00545291">
              <w:rPr>
                <w:b/>
              </w:rPr>
              <w:t>:</w:t>
            </w:r>
          </w:p>
          <w:p w:rsidR="003B7323" w:rsidRDefault="003B7323" w:rsidP="00063B46">
            <w:pPr>
              <w:rPr>
                <w:b/>
                <w:color w:val="0000FF"/>
              </w:rPr>
            </w:pPr>
          </w:p>
          <w:p w:rsidR="00A41907" w:rsidRPr="00545291" w:rsidRDefault="00246617" w:rsidP="00063B46">
            <w:pPr>
              <w:rPr>
                <w:b/>
                <w:color w:val="0000FF"/>
              </w:rPr>
            </w:pPr>
            <w:r>
              <w:rPr>
                <w:b/>
                <w:color w:val="0000FF"/>
              </w:rPr>
              <w:t>Influenza Surveillance</w:t>
            </w:r>
          </w:p>
        </w:tc>
        <w:tc>
          <w:tcPr>
            <w:tcW w:w="2880" w:type="dxa"/>
            <w:shd w:val="clear" w:color="auto" w:fill="FFCC00"/>
          </w:tcPr>
          <w:p w:rsidR="00636AFF" w:rsidRPr="00545291" w:rsidRDefault="00B2762B" w:rsidP="00063B46">
            <w:pPr>
              <w:rPr>
                <w:b/>
              </w:rPr>
            </w:pPr>
            <w:smartTag w:uri="urn:schemas-microsoft-com:office:smarttags" w:element="State">
              <w:smartTag w:uri="urn:schemas-microsoft-com:office:smarttags" w:element="place">
                <w:r w:rsidRPr="00545291">
                  <w:rPr>
                    <w:b/>
                  </w:rPr>
                  <w:t>Maine</w:t>
                </w:r>
              </w:smartTag>
            </w:smartTag>
            <w:r w:rsidRPr="00545291">
              <w:rPr>
                <w:b/>
              </w:rPr>
              <w:t xml:space="preserve"> Inter-Pandemic Period</w:t>
            </w:r>
            <w:r w:rsidR="00F04196" w:rsidRPr="00545291">
              <w:rPr>
                <w:b/>
              </w:rPr>
              <w:t>: Awareness</w:t>
            </w:r>
          </w:p>
          <w:p w:rsidR="00636AFF" w:rsidRPr="00545291" w:rsidRDefault="00636AFF" w:rsidP="00063B46">
            <w:pPr>
              <w:rPr>
                <w:b/>
              </w:rPr>
            </w:pPr>
          </w:p>
          <w:p w:rsidR="00636AFF" w:rsidRPr="00545291" w:rsidRDefault="00636AFF" w:rsidP="00063B46">
            <w:pPr>
              <w:rPr>
                <w:b/>
              </w:rPr>
            </w:pPr>
            <w:r w:rsidRPr="00545291">
              <w:rPr>
                <w:b/>
              </w:rPr>
              <w:t>Mitigation/ Preparedness</w:t>
            </w:r>
          </w:p>
          <w:p w:rsidR="00636AFF" w:rsidRPr="00545291" w:rsidRDefault="00636AFF" w:rsidP="00063B46">
            <w:pPr>
              <w:rPr>
                <w:b/>
              </w:rPr>
            </w:pPr>
          </w:p>
          <w:p w:rsidR="00636AFF" w:rsidRPr="00545291" w:rsidRDefault="00636AFF" w:rsidP="00063B46">
            <w:pPr>
              <w:rPr>
                <w:sz w:val="32"/>
                <w:szCs w:val="32"/>
              </w:rPr>
            </w:pPr>
            <w:r w:rsidRPr="00545291">
              <w:rPr>
                <w:b/>
              </w:rPr>
              <w:t>ME Level  0, I, II</w:t>
            </w:r>
          </w:p>
        </w:tc>
        <w:tc>
          <w:tcPr>
            <w:tcW w:w="2880" w:type="dxa"/>
            <w:shd w:val="clear" w:color="auto" w:fill="FF9900"/>
          </w:tcPr>
          <w:p w:rsidR="00636AFF" w:rsidRPr="00545291" w:rsidRDefault="00B2762B" w:rsidP="00063B46">
            <w:pPr>
              <w:rPr>
                <w:b/>
              </w:rPr>
            </w:pPr>
            <w:smartTag w:uri="urn:schemas-microsoft-com:office:smarttags" w:element="State">
              <w:smartTag w:uri="urn:schemas-microsoft-com:office:smarttags" w:element="place">
                <w:r w:rsidRPr="00545291">
                  <w:rPr>
                    <w:b/>
                  </w:rPr>
                  <w:t>Maine</w:t>
                </w:r>
              </w:smartTag>
            </w:smartTag>
            <w:r w:rsidRPr="00545291">
              <w:rPr>
                <w:b/>
              </w:rPr>
              <w:t xml:space="preserve"> Pandemic Alert  Period</w:t>
            </w:r>
            <w:r w:rsidR="00F04196" w:rsidRPr="00545291">
              <w:rPr>
                <w:b/>
              </w:rPr>
              <w:t>: Standby</w:t>
            </w:r>
          </w:p>
          <w:p w:rsidR="00636AFF" w:rsidRPr="00545291" w:rsidRDefault="00636AFF" w:rsidP="00063B46">
            <w:pPr>
              <w:rPr>
                <w:b/>
              </w:rPr>
            </w:pPr>
          </w:p>
          <w:p w:rsidR="00636AFF" w:rsidRPr="00545291" w:rsidRDefault="00636AFF" w:rsidP="00063B46">
            <w:pPr>
              <w:rPr>
                <w:b/>
              </w:rPr>
            </w:pPr>
            <w:r w:rsidRPr="00545291">
              <w:rPr>
                <w:b/>
              </w:rPr>
              <w:t>Heightened Preparedness</w:t>
            </w:r>
          </w:p>
          <w:p w:rsidR="00636AFF" w:rsidRPr="00545291" w:rsidRDefault="00636AFF" w:rsidP="00063B46">
            <w:pPr>
              <w:rPr>
                <w:b/>
              </w:rPr>
            </w:pPr>
          </w:p>
          <w:p w:rsidR="00636AFF" w:rsidRPr="00545291" w:rsidRDefault="00636AFF" w:rsidP="00063B46">
            <w:pPr>
              <w:rPr>
                <w:b/>
              </w:rPr>
            </w:pPr>
            <w:r w:rsidRPr="00545291">
              <w:rPr>
                <w:b/>
              </w:rPr>
              <w:t>ME Levels III, IV</w:t>
            </w:r>
          </w:p>
        </w:tc>
        <w:tc>
          <w:tcPr>
            <w:tcW w:w="2880" w:type="dxa"/>
            <w:shd w:val="clear" w:color="auto" w:fill="FF6600"/>
          </w:tcPr>
          <w:p w:rsidR="00636AFF" w:rsidRPr="00545291" w:rsidRDefault="00B2762B" w:rsidP="00063B46">
            <w:pPr>
              <w:rPr>
                <w:b/>
              </w:rPr>
            </w:pPr>
            <w:smartTag w:uri="urn:schemas-microsoft-com:office:smarttags" w:element="State">
              <w:smartTag w:uri="urn:schemas-microsoft-com:office:smarttags" w:element="place">
                <w:r w:rsidRPr="00545291">
                  <w:rPr>
                    <w:b/>
                  </w:rPr>
                  <w:t>Maine</w:t>
                </w:r>
              </w:smartTag>
            </w:smartTag>
            <w:r w:rsidRPr="00545291">
              <w:rPr>
                <w:b/>
              </w:rPr>
              <w:t xml:space="preserve"> Pandemic Period</w:t>
            </w:r>
            <w:r w:rsidR="00F04196" w:rsidRPr="00545291">
              <w:rPr>
                <w:b/>
              </w:rPr>
              <w:t>:</w:t>
            </w:r>
            <w:r w:rsidRPr="00545291">
              <w:rPr>
                <w:b/>
              </w:rPr>
              <w:t xml:space="preserve">  </w:t>
            </w:r>
            <w:r w:rsidR="00636AFF" w:rsidRPr="00545291">
              <w:rPr>
                <w:b/>
              </w:rPr>
              <w:t>Activate</w:t>
            </w:r>
            <w:r w:rsidR="00F04196" w:rsidRPr="00545291">
              <w:rPr>
                <w:b/>
              </w:rPr>
              <w:t xml:space="preserve"> Response Plan</w:t>
            </w:r>
          </w:p>
          <w:p w:rsidR="00636AFF" w:rsidRPr="00545291" w:rsidRDefault="00636AFF" w:rsidP="00063B46">
            <w:pPr>
              <w:rPr>
                <w:b/>
              </w:rPr>
            </w:pPr>
          </w:p>
          <w:p w:rsidR="004D7A2E" w:rsidRPr="00545291" w:rsidRDefault="00636AFF" w:rsidP="00063B46">
            <w:pPr>
              <w:rPr>
                <w:b/>
              </w:rPr>
            </w:pPr>
            <w:r w:rsidRPr="00545291">
              <w:rPr>
                <w:b/>
              </w:rPr>
              <w:t>Response</w:t>
            </w:r>
          </w:p>
          <w:p w:rsidR="00F04196" w:rsidRPr="00545291" w:rsidRDefault="00F04196" w:rsidP="00063B46">
            <w:pPr>
              <w:rPr>
                <w:b/>
              </w:rPr>
            </w:pPr>
          </w:p>
          <w:p w:rsidR="00636AFF" w:rsidRPr="00545291" w:rsidRDefault="00636AFF" w:rsidP="00063B46">
            <w:pPr>
              <w:rPr>
                <w:b/>
              </w:rPr>
            </w:pPr>
            <w:r w:rsidRPr="00545291">
              <w:rPr>
                <w:b/>
              </w:rPr>
              <w:t>ME Levels V, IV</w:t>
            </w:r>
          </w:p>
        </w:tc>
        <w:tc>
          <w:tcPr>
            <w:tcW w:w="2520" w:type="dxa"/>
            <w:shd w:val="clear" w:color="auto" w:fill="CCFFFF"/>
          </w:tcPr>
          <w:p w:rsidR="00636AFF" w:rsidRPr="00545291" w:rsidRDefault="00B2762B" w:rsidP="00063B46">
            <w:pPr>
              <w:rPr>
                <w:b/>
              </w:rPr>
            </w:pPr>
            <w:smartTag w:uri="urn:schemas-microsoft-com:office:smarttags" w:element="State">
              <w:smartTag w:uri="urn:schemas-microsoft-com:office:smarttags" w:element="place">
                <w:r w:rsidRPr="00545291">
                  <w:rPr>
                    <w:b/>
                  </w:rPr>
                  <w:t>Maine</w:t>
                </w:r>
              </w:smartTag>
            </w:smartTag>
            <w:r w:rsidRPr="00545291">
              <w:rPr>
                <w:b/>
              </w:rPr>
              <w:t xml:space="preserve"> </w:t>
            </w:r>
            <w:r w:rsidR="00636AFF" w:rsidRPr="00545291">
              <w:rPr>
                <w:b/>
              </w:rPr>
              <w:t>Post Pandemic</w:t>
            </w:r>
            <w:r w:rsidR="00F04196" w:rsidRPr="00545291">
              <w:rPr>
                <w:b/>
              </w:rPr>
              <w:t xml:space="preserve"> Recovery Period</w:t>
            </w:r>
          </w:p>
          <w:p w:rsidR="00636AFF" w:rsidRPr="00545291" w:rsidRDefault="00636AFF" w:rsidP="00063B46">
            <w:pPr>
              <w:rPr>
                <w:b/>
              </w:rPr>
            </w:pPr>
          </w:p>
          <w:p w:rsidR="00636AFF" w:rsidRPr="00545291" w:rsidRDefault="00636AFF" w:rsidP="00063B46">
            <w:pPr>
              <w:rPr>
                <w:b/>
              </w:rPr>
            </w:pPr>
            <w:r w:rsidRPr="00545291">
              <w:rPr>
                <w:b/>
              </w:rPr>
              <w:t>Recovery</w:t>
            </w:r>
          </w:p>
          <w:p w:rsidR="00636AFF" w:rsidRPr="00545291" w:rsidRDefault="00636AFF" w:rsidP="00063B46">
            <w:pPr>
              <w:rPr>
                <w:b/>
              </w:rPr>
            </w:pPr>
          </w:p>
          <w:p w:rsidR="00636AFF" w:rsidRPr="00545291" w:rsidRDefault="00636AFF" w:rsidP="00063B46">
            <w:pPr>
              <w:rPr>
                <w:b/>
              </w:rPr>
            </w:pPr>
            <w:r w:rsidRPr="00545291">
              <w:rPr>
                <w:b/>
              </w:rPr>
              <w:t>ME Levels VII</w:t>
            </w:r>
          </w:p>
        </w:tc>
      </w:tr>
      <w:tr w:rsidR="00C124EB" w:rsidRPr="00545291" w:rsidTr="00BC70EC">
        <w:tc>
          <w:tcPr>
            <w:tcW w:w="1908" w:type="dxa"/>
          </w:tcPr>
          <w:p w:rsidR="00246617" w:rsidRDefault="00246617" w:rsidP="00063B46">
            <w:proofErr w:type="spellStart"/>
            <w:r>
              <w:t>ILINet</w:t>
            </w:r>
            <w:proofErr w:type="spellEnd"/>
          </w:p>
        </w:tc>
        <w:tc>
          <w:tcPr>
            <w:tcW w:w="2880" w:type="dxa"/>
            <w:shd w:val="clear" w:color="auto" w:fill="FFCC00"/>
          </w:tcPr>
          <w:p w:rsidR="00C124EB" w:rsidRDefault="006A713B" w:rsidP="004B4358">
            <w:r>
              <w:t xml:space="preserve">Enroll new </w:t>
            </w:r>
            <w:proofErr w:type="spellStart"/>
            <w:r>
              <w:t>ILINet</w:t>
            </w:r>
            <w:proofErr w:type="spellEnd"/>
            <w:r>
              <w:t xml:space="preserve"> sites, validate and monitor existing sites </w:t>
            </w:r>
            <w:r w:rsidRPr="00545291">
              <w:rPr>
                <w:sz w:val="32"/>
                <w:szCs w:val="32"/>
              </w:rPr>
              <w:sym w:font="Wingdings" w:char="F0E0"/>
            </w:r>
          </w:p>
        </w:tc>
        <w:tc>
          <w:tcPr>
            <w:tcW w:w="2880" w:type="dxa"/>
            <w:shd w:val="clear" w:color="auto" w:fill="FF9900"/>
          </w:tcPr>
          <w:p w:rsidR="00C124EB" w:rsidRDefault="006A713B" w:rsidP="004B4358">
            <w:r w:rsidRPr="00545291">
              <w:rPr>
                <w:sz w:val="32"/>
                <w:szCs w:val="32"/>
              </w:rPr>
              <w:sym w:font="Wingdings" w:char="F0E0"/>
            </w:r>
          </w:p>
        </w:tc>
        <w:tc>
          <w:tcPr>
            <w:tcW w:w="2880" w:type="dxa"/>
            <w:shd w:val="clear" w:color="auto" w:fill="FF6600"/>
          </w:tcPr>
          <w:p w:rsidR="00C124EB" w:rsidRDefault="004A508A" w:rsidP="004B4358">
            <w:r>
              <w:t>Consider daily reporting</w:t>
            </w:r>
            <w:r w:rsidR="006A713B" w:rsidRPr="00545291">
              <w:rPr>
                <w:sz w:val="32"/>
                <w:szCs w:val="32"/>
              </w:rPr>
              <w:sym w:font="Wingdings" w:char="F0E0"/>
            </w:r>
          </w:p>
        </w:tc>
        <w:tc>
          <w:tcPr>
            <w:tcW w:w="2520" w:type="dxa"/>
            <w:shd w:val="clear" w:color="auto" w:fill="CCFFFF"/>
          </w:tcPr>
          <w:p w:rsidR="00C124EB" w:rsidRPr="004A508A" w:rsidRDefault="006A713B" w:rsidP="005C3E55">
            <w:r w:rsidRPr="00545291">
              <w:rPr>
                <w:sz w:val="32"/>
                <w:szCs w:val="32"/>
              </w:rPr>
              <w:sym w:font="Wingdings" w:char="F0E0"/>
            </w:r>
            <w:r w:rsidR="004A508A">
              <w:rPr>
                <w:sz w:val="32"/>
                <w:szCs w:val="32"/>
              </w:rPr>
              <w:t xml:space="preserve"> </w:t>
            </w:r>
            <w:r w:rsidR="004A508A">
              <w:t>Return to weekly reporting, provide education to maintain new providers</w:t>
            </w:r>
          </w:p>
        </w:tc>
      </w:tr>
      <w:tr w:rsidR="00246617" w:rsidRPr="00545291" w:rsidTr="00BC70EC">
        <w:tc>
          <w:tcPr>
            <w:tcW w:w="1908" w:type="dxa"/>
          </w:tcPr>
          <w:p w:rsidR="00246617" w:rsidRDefault="00246617" w:rsidP="00063B46">
            <w:r>
              <w:t>EARS</w:t>
            </w:r>
          </w:p>
        </w:tc>
        <w:tc>
          <w:tcPr>
            <w:tcW w:w="2880" w:type="dxa"/>
            <w:shd w:val="clear" w:color="auto" w:fill="FFCC00"/>
          </w:tcPr>
          <w:p w:rsidR="00246617" w:rsidRDefault="006A713B" w:rsidP="004B4358">
            <w:r>
              <w:t xml:space="preserve">Enroll new EARS sites, validate and monitor existing sites </w:t>
            </w:r>
            <w:r w:rsidRPr="00545291">
              <w:rPr>
                <w:sz w:val="32"/>
                <w:szCs w:val="32"/>
              </w:rPr>
              <w:sym w:font="Wingdings" w:char="F0E0"/>
            </w:r>
          </w:p>
        </w:tc>
        <w:tc>
          <w:tcPr>
            <w:tcW w:w="2880" w:type="dxa"/>
            <w:shd w:val="clear" w:color="auto" w:fill="FF9900"/>
          </w:tcPr>
          <w:p w:rsidR="00246617" w:rsidRDefault="006A713B" w:rsidP="004B4358">
            <w:r w:rsidRPr="00545291">
              <w:rPr>
                <w:sz w:val="32"/>
                <w:szCs w:val="32"/>
              </w:rPr>
              <w:sym w:font="Wingdings" w:char="F0E0"/>
            </w:r>
          </w:p>
        </w:tc>
        <w:tc>
          <w:tcPr>
            <w:tcW w:w="2880" w:type="dxa"/>
            <w:shd w:val="clear" w:color="auto" w:fill="FF6600"/>
          </w:tcPr>
          <w:p w:rsidR="00246617" w:rsidRDefault="006A713B" w:rsidP="004B4358">
            <w:r w:rsidRPr="00545291">
              <w:rPr>
                <w:sz w:val="32"/>
                <w:szCs w:val="32"/>
              </w:rPr>
              <w:sym w:font="Wingdings" w:char="F0E0"/>
            </w:r>
          </w:p>
        </w:tc>
        <w:tc>
          <w:tcPr>
            <w:tcW w:w="2520" w:type="dxa"/>
            <w:shd w:val="clear" w:color="auto" w:fill="CCFFFF"/>
          </w:tcPr>
          <w:p w:rsidR="00246617" w:rsidRPr="004A508A" w:rsidRDefault="006A713B" w:rsidP="005C3E55">
            <w:r w:rsidRPr="00545291">
              <w:rPr>
                <w:sz w:val="32"/>
                <w:szCs w:val="32"/>
              </w:rPr>
              <w:sym w:font="Wingdings" w:char="F0E0"/>
            </w:r>
            <w:r w:rsidR="004A508A">
              <w:t>Provide education to maintain new sites</w:t>
            </w:r>
          </w:p>
        </w:tc>
      </w:tr>
      <w:tr w:rsidR="00246617" w:rsidRPr="00545291" w:rsidTr="00BC70EC">
        <w:tc>
          <w:tcPr>
            <w:tcW w:w="1908" w:type="dxa"/>
          </w:tcPr>
          <w:p w:rsidR="00246617" w:rsidRDefault="006A713B" w:rsidP="00063B46">
            <w:r>
              <w:t>Sentinel hospitals</w:t>
            </w:r>
          </w:p>
        </w:tc>
        <w:tc>
          <w:tcPr>
            <w:tcW w:w="2880" w:type="dxa"/>
            <w:shd w:val="clear" w:color="auto" w:fill="FFCC00"/>
          </w:tcPr>
          <w:p w:rsidR="00246617" w:rsidRDefault="006A713B" w:rsidP="004B4358">
            <w:r>
              <w:t xml:space="preserve">Enroll new sentinel hospitals, validate electronic sources of data </w:t>
            </w:r>
            <w:r w:rsidRPr="00545291">
              <w:rPr>
                <w:sz w:val="32"/>
                <w:szCs w:val="32"/>
              </w:rPr>
              <w:sym w:font="Wingdings" w:char="F0E0"/>
            </w:r>
          </w:p>
        </w:tc>
        <w:tc>
          <w:tcPr>
            <w:tcW w:w="2880" w:type="dxa"/>
            <w:shd w:val="clear" w:color="auto" w:fill="FF9900"/>
          </w:tcPr>
          <w:p w:rsidR="00246617" w:rsidRDefault="006A713B" w:rsidP="004B4358">
            <w:r w:rsidRPr="00545291">
              <w:rPr>
                <w:sz w:val="32"/>
                <w:szCs w:val="32"/>
              </w:rPr>
              <w:sym w:font="Wingdings" w:char="F0E0"/>
            </w:r>
          </w:p>
        </w:tc>
        <w:tc>
          <w:tcPr>
            <w:tcW w:w="2880" w:type="dxa"/>
            <w:shd w:val="clear" w:color="auto" w:fill="FF6600"/>
          </w:tcPr>
          <w:p w:rsidR="00246617" w:rsidRDefault="004A508A" w:rsidP="004B4358">
            <w:r>
              <w:t>Consider  requesting daily reporting</w:t>
            </w:r>
            <w:r w:rsidR="006A713B" w:rsidRPr="00545291">
              <w:rPr>
                <w:sz w:val="32"/>
                <w:szCs w:val="32"/>
              </w:rPr>
              <w:sym w:font="Wingdings" w:char="F0E0"/>
            </w:r>
          </w:p>
        </w:tc>
        <w:tc>
          <w:tcPr>
            <w:tcW w:w="2520" w:type="dxa"/>
            <w:shd w:val="clear" w:color="auto" w:fill="CCFFFF"/>
          </w:tcPr>
          <w:p w:rsidR="00246617" w:rsidRPr="004A508A" w:rsidRDefault="006A713B" w:rsidP="005C3E55">
            <w:r w:rsidRPr="00545291">
              <w:rPr>
                <w:sz w:val="32"/>
                <w:szCs w:val="32"/>
              </w:rPr>
              <w:sym w:font="Wingdings" w:char="F0E0"/>
            </w:r>
            <w:r w:rsidR="004A508A">
              <w:rPr>
                <w:sz w:val="32"/>
                <w:szCs w:val="32"/>
              </w:rPr>
              <w:t xml:space="preserve"> </w:t>
            </w:r>
            <w:r w:rsidR="004A508A">
              <w:t>Return to weekly reporting, provide education to maintain new sentinel sites</w:t>
            </w:r>
          </w:p>
        </w:tc>
      </w:tr>
      <w:tr w:rsidR="00246617" w:rsidRPr="00545291" w:rsidTr="00BC70EC">
        <w:tc>
          <w:tcPr>
            <w:tcW w:w="1908" w:type="dxa"/>
          </w:tcPr>
          <w:p w:rsidR="00246617" w:rsidRDefault="006A713B" w:rsidP="00063B46">
            <w:r>
              <w:t>All hospitals</w:t>
            </w:r>
          </w:p>
        </w:tc>
        <w:tc>
          <w:tcPr>
            <w:tcW w:w="2880" w:type="dxa"/>
            <w:shd w:val="clear" w:color="auto" w:fill="FFCC00"/>
          </w:tcPr>
          <w:p w:rsidR="00246617" w:rsidRDefault="006A713B" w:rsidP="004B4358">
            <w:r>
              <w:t xml:space="preserve">Encourage reporting, validate electronic sources of data </w:t>
            </w:r>
            <w:r w:rsidRPr="00545291">
              <w:rPr>
                <w:sz w:val="32"/>
                <w:szCs w:val="32"/>
              </w:rPr>
              <w:sym w:font="Wingdings" w:char="F0E0"/>
            </w:r>
          </w:p>
        </w:tc>
        <w:tc>
          <w:tcPr>
            <w:tcW w:w="2880" w:type="dxa"/>
            <w:shd w:val="clear" w:color="auto" w:fill="FF9900"/>
          </w:tcPr>
          <w:p w:rsidR="00246617" w:rsidRDefault="006A713B" w:rsidP="004B4358">
            <w:r w:rsidRPr="00545291">
              <w:rPr>
                <w:sz w:val="32"/>
                <w:szCs w:val="32"/>
              </w:rPr>
              <w:sym w:font="Wingdings" w:char="F0E0"/>
            </w:r>
          </w:p>
        </w:tc>
        <w:tc>
          <w:tcPr>
            <w:tcW w:w="2880" w:type="dxa"/>
            <w:shd w:val="clear" w:color="auto" w:fill="FF6600"/>
          </w:tcPr>
          <w:p w:rsidR="00246617" w:rsidRDefault="0043447C" w:rsidP="004B4358">
            <w:r>
              <w:t>Consider daily contact to determine burden</w:t>
            </w:r>
            <w:r w:rsidR="006A713B" w:rsidRPr="00545291">
              <w:rPr>
                <w:sz w:val="32"/>
                <w:szCs w:val="32"/>
              </w:rPr>
              <w:sym w:font="Wingdings" w:char="F0E0"/>
            </w:r>
          </w:p>
        </w:tc>
        <w:tc>
          <w:tcPr>
            <w:tcW w:w="2520" w:type="dxa"/>
            <w:shd w:val="clear" w:color="auto" w:fill="CCFFFF"/>
          </w:tcPr>
          <w:p w:rsidR="00246617" w:rsidRDefault="006A713B" w:rsidP="005C3E55">
            <w:r w:rsidRPr="00545291">
              <w:rPr>
                <w:sz w:val="32"/>
                <w:szCs w:val="32"/>
              </w:rPr>
              <w:sym w:font="Wingdings" w:char="F0E0"/>
            </w:r>
          </w:p>
        </w:tc>
      </w:tr>
      <w:tr w:rsidR="00246617" w:rsidRPr="00545291" w:rsidTr="00BC70EC">
        <w:tc>
          <w:tcPr>
            <w:tcW w:w="1908" w:type="dxa"/>
          </w:tcPr>
          <w:p w:rsidR="00246617" w:rsidRDefault="006A713B" w:rsidP="00063B46">
            <w:r>
              <w:t>EDRS</w:t>
            </w:r>
          </w:p>
        </w:tc>
        <w:tc>
          <w:tcPr>
            <w:tcW w:w="2880" w:type="dxa"/>
            <w:shd w:val="clear" w:color="auto" w:fill="FFCC00"/>
          </w:tcPr>
          <w:p w:rsidR="00246617" w:rsidRDefault="006A713B" w:rsidP="004B4358">
            <w:r>
              <w:t xml:space="preserve">Review weekly reports </w:t>
            </w:r>
            <w:r w:rsidRPr="00545291">
              <w:rPr>
                <w:sz w:val="32"/>
                <w:szCs w:val="32"/>
              </w:rPr>
              <w:sym w:font="Wingdings" w:char="F0E0"/>
            </w:r>
          </w:p>
        </w:tc>
        <w:tc>
          <w:tcPr>
            <w:tcW w:w="2880" w:type="dxa"/>
            <w:shd w:val="clear" w:color="auto" w:fill="FF9900"/>
          </w:tcPr>
          <w:p w:rsidR="00246617" w:rsidRDefault="006A713B" w:rsidP="004B4358">
            <w:r w:rsidRPr="00545291">
              <w:rPr>
                <w:sz w:val="32"/>
                <w:szCs w:val="32"/>
              </w:rPr>
              <w:sym w:font="Wingdings" w:char="F0E0"/>
            </w:r>
          </w:p>
        </w:tc>
        <w:tc>
          <w:tcPr>
            <w:tcW w:w="2880" w:type="dxa"/>
            <w:shd w:val="clear" w:color="auto" w:fill="FF6600"/>
          </w:tcPr>
          <w:p w:rsidR="00246617" w:rsidRDefault="004A508A" w:rsidP="004B4358">
            <w:r>
              <w:t>Consider daily or ad hoc reports, consider daily contact with morgues, funeral homes, hospitals, nursing homes, EMS and home health agencies</w:t>
            </w:r>
            <w:r w:rsidR="006A713B" w:rsidRPr="00545291">
              <w:rPr>
                <w:sz w:val="32"/>
                <w:szCs w:val="32"/>
              </w:rPr>
              <w:sym w:font="Wingdings" w:char="F0E0"/>
            </w:r>
          </w:p>
        </w:tc>
        <w:tc>
          <w:tcPr>
            <w:tcW w:w="2520" w:type="dxa"/>
            <w:shd w:val="clear" w:color="auto" w:fill="CCFFFF"/>
          </w:tcPr>
          <w:p w:rsidR="00246617" w:rsidRPr="0043447C" w:rsidRDefault="006A713B" w:rsidP="005C3E55">
            <w:r w:rsidRPr="00545291">
              <w:rPr>
                <w:sz w:val="32"/>
                <w:szCs w:val="32"/>
              </w:rPr>
              <w:sym w:font="Wingdings" w:char="F0E0"/>
            </w:r>
            <w:r w:rsidR="0043447C">
              <w:t>Return to weekly reports</w:t>
            </w:r>
          </w:p>
        </w:tc>
      </w:tr>
      <w:tr w:rsidR="006A713B" w:rsidRPr="00545291" w:rsidTr="00BC70EC">
        <w:trPr>
          <w:trHeight w:val="586"/>
        </w:trPr>
        <w:tc>
          <w:tcPr>
            <w:tcW w:w="1908" w:type="dxa"/>
          </w:tcPr>
          <w:p w:rsidR="006A713B" w:rsidRDefault="006A713B" w:rsidP="00063B46">
            <w:r>
              <w:t>HETL</w:t>
            </w:r>
          </w:p>
          <w:p w:rsidR="006A713B" w:rsidRDefault="006A713B" w:rsidP="00063B46">
            <w:r>
              <w:t>Maine Reference Labs</w:t>
            </w:r>
          </w:p>
        </w:tc>
        <w:tc>
          <w:tcPr>
            <w:tcW w:w="2880" w:type="dxa"/>
            <w:shd w:val="clear" w:color="auto" w:fill="FFCC00"/>
          </w:tcPr>
          <w:p w:rsidR="006A713B" w:rsidRDefault="006A713B" w:rsidP="004B4358">
            <w:r>
              <w:t xml:space="preserve">Perform weekly data extracts, review </w:t>
            </w:r>
            <w:proofErr w:type="spellStart"/>
            <w:r>
              <w:t>pyrosequencing</w:t>
            </w:r>
            <w:proofErr w:type="spellEnd"/>
            <w:r>
              <w:t xml:space="preserve"> data </w:t>
            </w:r>
            <w:r w:rsidRPr="00545291">
              <w:rPr>
                <w:sz w:val="32"/>
                <w:szCs w:val="32"/>
              </w:rPr>
              <w:sym w:font="Wingdings" w:char="F0E0"/>
            </w:r>
          </w:p>
        </w:tc>
        <w:tc>
          <w:tcPr>
            <w:tcW w:w="2880" w:type="dxa"/>
            <w:shd w:val="clear" w:color="auto" w:fill="FF9900"/>
          </w:tcPr>
          <w:p w:rsidR="006A713B" w:rsidRDefault="006A713B" w:rsidP="004B4358">
            <w:r w:rsidRPr="006A713B">
              <w:t>Recommend PCR testing for persons with ILI</w:t>
            </w:r>
            <w:r w:rsidRPr="00545291">
              <w:rPr>
                <w:sz w:val="32"/>
                <w:szCs w:val="32"/>
              </w:rPr>
              <w:sym w:font="Wingdings" w:char="F0E0"/>
            </w:r>
          </w:p>
        </w:tc>
        <w:tc>
          <w:tcPr>
            <w:tcW w:w="2880" w:type="dxa"/>
            <w:shd w:val="clear" w:color="auto" w:fill="FF6600"/>
          </w:tcPr>
          <w:p w:rsidR="006A713B" w:rsidRDefault="004A508A" w:rsidP="004B4358">
            <w:r>
              <w:t xml:space="preserve">Consider limiting or triaging testing, implementing submission forms, and limiting testing </w:t>
            </w:r>
            <w:r>
              <w:lastRenderedPageBreak/>
              <w:t>to the most commonly circulating strain</w:t>
            </w:r>
            <w:r w:rsidR="006A713B" w:rsidRPr="00545291">
              <w:rPr>
                <w:sz w:val="32"/>
                <w:szCs w:val="32"/>
              </w:rPr>
              <w:sym w:font="Wingdings" w:char="F0E0"/>
            </w:r>
          </w:p>
        </w:tc>
        <w:tc>
          <w:tcPr>
            <w:tcW w:w="2520" w:type="dxa"/>
            <w:shd w:val="clear" w:color="auto" w:fill="CCFFFF"/>
          </w:tcPr>
          <w:p w:rsidR="006A713B" w:rsidRPr="0043447C" w:rsidRDefault="006A713B" w:rsidP="005C3E55">
            <w:r w:rsidRPr="00545291">
              <w:rPr>
                <w:sz w:val="32"/>
                <w:szCs w:val="32"/>
              </w:rPr>
              <w:lastRenderedPageBreak/>
              <w:sym w:font="Wingdings" w:char="F0E0"/>
            </w:r>
            <w:r w:rsidR="0043447C">
              <w:t>Remove limits on testing, return to weekly reports</w:t>
            </w:r>
          </w:p>
        </w:tc>
      </w:tr>
      <w:tr w:rsidR="006A713B" w:rsidRPr="00545291" w:rsidTr="00BC70EC">
        <w:trPr>
          <w:trHeight w:val="585"/>
        </w:trPr>
        <w:tc>
          <w:tcPr>
            <w:tcW w:w="1908" w:type="dxa"/>
          </w:tcPr>
          <w:p w:rsidR="006A713B" w:rsidRDefault="006A713B" w:rsidP="00063B46">
            <w:r>
              <w:lastRenderedPageBreak/>
              <w:t>Maine Reference Labs</w:t>
            </w:r>
          </w:p>
        </w:tc>
        <w:tc>
          <w:tcPr>
            <w:tcW w:w="2880" w:type="dxa"/>
            <w:shd w:val="clear" w:color="auto" w:fill="FFCC00"/>
          </w:tcPr>
          <w:p w:rsidR="006A713B" w:rsidRDefault="006A713B" w:rsidP="004B4358">
            <w:r>
              <w:t xml:space="preserve">Review weekly aggregate data counts, facility submission of positive samples for </w:t>
            </w:r>
            <w:proofErr w:type="spellStart"/>
            <w:r>
              <w:t>pyrosequencing</w:t>
            </w:r>
            <w:proofErr w:type="spellEnd"/>
          </w:p>
        </w:tc>
        <w:tc>
          <w:tcPr>
            <w:tcW w:w="2880" w:type="dxa"/>
            <w:shd w:val="clear" w:color="auto" w:fill="FF9900"/>
          </w:tcPr>
          <w:p w:rsidR="006A713B" w:rsidRDefault="004A508A" w:rsidP="004B4358">
            <w:pPr>
              <w:rPr>
                <w:sz w:val="32"/>
                <w:szCs w:val="32"/>
              </w:rPr>
            </w:pPr>
            <w:r>
              <w:t>Recommend all samples that are unable to be subtyped be forwarded to HETL</w:t>
            </w:r>
            <w:r w:rsidR="006A713B" w:rsidRPr="00545291">
              <w:rPr>
                <w:sz w:val="32"/>
                <w:szCs w:val="32"/>
              </w:rPr>
              <w:sym w:font="Wingdings" w:char="F0E0"/>
            </w:r>
          </w:p>
        </w:tc>
        <w:tc>
          <w:tcPr>
            <w:tcW w:w="2880" w:type="dxa"/>
            <w:shd w:val="clear" w:color="auto" w:fill="FF6600"/>
          </w:tcPr>
          <w:p w:rsidR="006A713B" w:rsidRPr="00545291" w:rsidRDefault="004A508A" w:rsidP="004B4358">
            <w:pPr>
              <w:rPr>
                <w:sz w:val="32"/>
                <w:szCs w:val="32"/>
              </w:rPr>
            </w:pPr>
            <w:r>
              <w:t>Communicate all HETL decisions, coordinate submission of samples to HETL, consider daily reporting</w:t>
            </w:r>
            <w:r w:rsidR="006A713B" w:rsidRPr="00545291">
              <w:rPr>
                <w:sz w:val="32"/>
                <w:szCs w:val="32"/>
              </w:rPr>
              <w:sym w:font="Wingdings" w:char="F0E0"/>
            </w:r>
          </w:p>
        </w:tc>
        <w:tc>
          <w:tcPr>
            <w:tcW w:w="2520" w:type="dxa"/>
            <w:shd w:val="clear" w:color="auto" w:fill="CCFFFF"/>
          </w:tcPr>
          <w:p w:rsidR="006A713B" w:rsidRPr="0043447C" w:rsidRDefault="006A713B" w:rsidP="005C3E55">
            <w:r w:rsidRPr="00545291">
              <w:rPr>
                <w:sz w:val="32"/>
                <w:szCs w:val="32"/>
              </w:rPr>
              <w:sym w:font="Wingdings" w:char="F0E0"/>
            </w:r>
            <w:r w:rsidR="0043447C">
              <w:t>Communicate all HETL changes, return to weekly reports</w:t>
            </w:r>
          </w:p>
        </w:tc>
      </w:tr>
      <w:tr w:rsidR="00655811" w:rsidRPr="00545291" w:rsidTr="00BC70EC">
        <w:trPr>
          <w:trHeight w:val="585"/>
        </w:trPr>
        <w:tc>
          <w:tcPr>
            <w:tcW w:w="1908" w:type="dxa"/>
          </w:tcPr>
          <w:p w:rsidR="00655811" w:rsidRDefault="00655811" w:rsidP="00063B46">
            <w:r>
              <w:t xml:space="preserve">Case </w:t>
            </w:r>
            <w:r w:rsidR="00BB38DB">
              <w:t>Investigation</w:t>
            </w:r>
          </w:p>
        </w:tc>
        <w:tc>
          <w:tcPr>
            <w:tcW w:w="2880" w:type="dxa"/>
            <w:shd w:val="clear" w:color="auto" w:fill="FFCC00"/>
          </w:tcPr>
          <w:p w:rsidR="00655811" w:rsidRDefault="00BB38DB" w:rsidP="004B4358">
            <w:r>
              <w:t>Only investigate cases of novel, or antiviral resistant influenza</w:t>
            </w:r>
            <w:r w:rsidRPr="00545291">
              <w:rPr>
                <w:sz w:val="32"/>
                <w:szCs w:val="32"/>
              </w:rPr>
              <w:sym w:font="Wingdings" w:char="F0E0"/>
            </w:r>
          </w:p>
        </w:tc>
        <w:tc>
          <w:tcPr>
            <w:tcW w:w="2880" w:type="dxa"/>
            <w:shd w:val="clear" w:color="auto" w:fill="FF9900"/>
          </w:tcPr>
          <w:p w:rsidR="00655811" w:rsidRDefault="00BB38DB" w:rsidP="004B4358">
            <w:r>
              <w:t>Consider investigating all pandemic related influenza</w:t>
            </w:r>
          </w:p>
          <w:p w:rsidR="00BB38DB" w:rsidRDefault="00BB38DB" w:rsidP="004B4358">
            <w:r w:rsidRPr="00545291">
              <w:rPr>
                <w:sz w:val="32"/>
                <w:szCs w:val="32"/>
              </w:rPr>
              <w:sym w:font="Wingdings" w:char="F0E0"/>
            </w:r>
          </w:p>
        </w:tc>
        <w:tc>
          <w:tcPr>
            <w:tcW w:w="2880" w:type="dxa"/>
            <w:shd w:val="clear" w:color="auto" w:fill="FF6600"/>
          </w:tcPr>
          <w:p w:rsidR="00655811" w:rsidRDefault="00BB38DB" w:rsidP="004B4358">
            <w:r>
              <w:t>Consider limiting investigations to target groups</w:t>
            </w:r>
          </w:p>
        </w:tc>
        <w:tc>
          <w:tcPr>
            <w:tcW w:w="2520" w:type="dxa"/>
            <w:shd w:val="clear" w:color="auto" w:fill="CCFFFF"/>
          </w:tcPr>
          <w:p w:rsidR="00655811" w:rsidRPr="00BB38DB" w:rsidRDefault="00BB38DB" w:rsidP="005C3E55">
            <w:r>
              <w:t>Return to investigating only cases of novel, or antiviral resistant influenza</w:t>
            </w:r>
          </w:p>
        </w:tc>
      </w:tr>
      <w:tr w:rsidR="00655811" w:rsidRPr="00545291" w:rsidTr="00BC70EC">
        <w:trPr>
          <w:trHeight w:val="585"/>
        </w:trPr>
        <w:tc>
          <w:tcPr>
            <w:tcW w:w="1908" w:type="dxa"/>
          </w:tcPr>
          <w:p w:rsidR="00655811" w:rsidRDefault="00BB38DB" w:rsidP="00063B46">
            <w:r>
              <w:t>Outbreak surveillance</w:t>
            </w:r>
          </w:p>
        </w:tc>
        <w:tc>
          <w:tcPr>
            <w:tcW w:w="2880" w:type="dxa"/>
            <w:shd w:val="clear" w:color="auto" w:fill="FFCC00"/>
          </w:tcPr>
          <w:p w:rsidR="00655811" w:rsidRDefault="00BB38DB" w:rsidP="004B4358">
            <w:r>
              <w:t>Follow up on all influenza related outbreaks</w:t>
            </w:r>
            <w:r w:rsidRPr="00545291">
              <w:rPr>
                <w:sz w:val="32"/>
                <w:szCs w:val="32"/>
              </w:rPr>
              <w:sym w:font="Wingdings" w:char="F0E0"/>
            </w:r>
          </w:p>
        </w:tc>
        <w:tc>
          <w:tcPr>
            <w:tcW w:w="2880" w:type="dxa"/>
            <w:shd w:val="clear" w:color="auto" w:fill="FF9900"/>
          </w:tcPr>
          <w:p w:rsidR="00655811" w:rsidRDefault="00BB38DB" w:rsidP="004B4358">
            <w:r w:rsidRPr="00545291">
              <w:rPr>
                <w:sz w:val="32"/>
                <w:szCs w:val="32"/>
              </w:rPr>
              <w:sym w:font="Wingdings" w:char="F0E0"/>
            </w:r>
          </w:p>
        </w:tc>
        <w:tc>
          <w:tcPr>
            <w:tcW w:w="2880" w:type="dxa"/>
            <w:shd w:val="clear" w:color="auto" w:fill="FF6600"/>
          </w:tcPr>
          <w:p w:rsidR="00655811" w:rsidRDefault="00BB38DB" w:rsidP="004B4358">
            <w:r>
              <w:t>Follow up on all influenza related outbreaks as able</w:t>
            </w:r>
          </w:p>
          <w:p w:rsidR="00BB38DB" w:rsidRDefault="00BB38DB" w:rsidP="004B4358">
            <w:r w:rsidRPr="00545291">
              <w:rPr>
                <w:sz w:val="32"/>
                <w:szCs w:val="32"/>
              </w:rPr>
              <w:sym w:font="Wingdings" w:char="F0E0"/>
            </w:r>
          </w:p>
        </w:tc>
        <w:tc>
          <w:tcPr>
            <w:tcW w:w="2520" w:type="dxa"/>
            <w:shd w:val="clear" w:color="auto" w:fill="CCFFFF"/>
          </w:tcPr>
          <w:p w:rsidR="00655811" w:rsidRPr="00BB38DB" w:rsidRDefault="00BB38DB" w:rsidP="005C3E55">
            <w:r w:rsidRPr="00545291">
              <w:rPr>
                <w:sz w:val="32"/>
                <w:szCs w:val="32"/>
              </w:rPr>
              <w:sym w:font="Wingdings" w:char="F0E0"/>
            </w:r>
          </w:p>
        </w:tc>
      </w:tr>
      <w:tr w:rsidR="00246617" w:rsidRPr="00545291" w:rsidTr="00BC70EC">
        <w:tc>
          <w:tcPr>
            <w:tcW w:w="1908" w:type="dxa"/>
          </w:tcPr>
          <w:p w:rsidR="00246617" w:rsidRDefault="006A713B" w:rsidP="00063B46">
            <w:r>
              <w:t>Surveillance Report</w:t>
            </w:r>
          </w:p>
        </w:tc>
        <w:tc>
          <w:tcPr>
            <w:tcW w:w="2880" w:type="dxa"/>
            <w:shd w:val="clear" w:color="auto" w:fill="FFCC00"/>
          </w:tcPr>
          <w:p w:rsidR="00246617" w:rsidRDefault="006A713B" w:rsidP="004B4358">
            <w:r>
              <w:t xml:space="preserve">Produce weekly report </w:t>
            </w:r>
            <w:r w:rsidR="0043447C">
              <w:t>during influenza season</w:t>
            </w:r>
            <w:r w:rsidRPr="00545291">
              <w:rPr>
                <w:sz w:val="32"/>
                <w:szCs w:val="32"/>
              </w:rPr>
              <w:sym w:font="Wingdings" w:char="F0E0"/>
            </w:r>
          </w:p>
        </w:tc>
        <w:tc>
          <w:tcPr>
            <w:tcW w:w="2880" w:type="dxa"/>
            <w:shd w:val="clear" w:color="auto" w:fill="FF9900"/>
          </w:tcPr>
          <w:p w:rsidR="00246617" w:rsidRDefault="006A713B" w:rsidP="004B4358">
            <w:r w:rsidRPr="00545291">
              <w:rPr>
                <w:sz w:val="32"/>
                <w:szCs w:val="32"/>
              </w:rPr>
              <w:sym w:font="Wingdings" w:char="F0E0"/>
            </w:r>
          </w:p>
        </w:tc>
        <w:tc>
          <w:tcPr>
            <w:tcW w:w="2880" w:type="dxa"/>
            <w:shd w:val="clear" w:color="auto" w:fill="FF6600"/>
          </w:tcPr>
          <w:p w:rsidR="00246617" w:rsidRDefault="004A508A" w:rsidP="004B4358">
            <w:r>
              <w:t>Consider daily reporting</w:t>
            </w:r>
            <w:r w:rsidR="006A713B" w:rsidRPr="00545291">
              <w:rPr>
                <w:sz w:val="32"/>
                <w:szCs w:val="32"/>
              </w:rPr>
              <w:sym w:font="Wingdings" w:char="F0E0"/>
            </w:r>
          </w:p>
        </w:tc>
        <w:tc>
          <w:tcPr>
            <w:tcW w:w="2520" w:type="dxa"/>
            <w:shd w:val="clear" w:color="auto" w:fill="CCFFFF"/>
          </w:tcPr>
          <w:p w:rsidR="00246617" w:rsidRPr="0043447C" w:rsidRDefault="006A713B" w:rsidP="005C3E55">
            <w:r w:rsidRPr="00545291">
              <w:rPr>
                <w:sz w:val="32"/>
                <w:szCs w:val="32"/>
              </w:rPr>
              <w:sym w:font="Wingdings" w:char="F0E0"/>
            </w:r>
            <w:r w:rsidR="0043447C">
              <w:t>Return to weekly reporting</w:t>
            </w:r>
          </w:p>
        </w:tc>
      </w:tr>
      <w:tr w:rsidR="00246617" w:rsidRPr="00545291" w:rsidTr="00BC70EC">
        <w:tc>
          <w:tcPr>
            <w:tcW w:w="1908" w:type="dxa"/>
          </w:tcPr>
          <w:p w:rsidR="00246617" w:rsidRDefault="006A713B" w:rsidP="00063B46">
            <w:r>
              <w:t>State influenza assessments</w:t>
            </w:r>
          </w:p>
        </w:tc>
        <w:tc>
          <w:tcPr>
            <w:tcW w:w="2880" w:type="dxa"/>
            <w:shd w:val="clear" w:color="auto" w:fill="FFCC00"/>
          </w:tcPr>
          <w:p w:rsidR="00246617" w:rsidRDefault="006A713B" w:rsidP="004B4358">
            <w:r>
              <w:t xml:space="preserve">Provide weekly assessment code </w:t>
            </w:r>
            <w:r w:rsidRPr="00545291">
              <w:rPr>
                <w:sz w:val="32"/>
                <w:szCs w:val="32"/>
              </w:rPr>
              <w:sym w:font="Wingdings" w:char="F0E0"/>
            </w:r>
          </w:p>
        </w:tc>
        <w:tc>
          <w:tcPr>
            <w:tcW w:w="2880" w:type="dxa"/>
            <w:shd w:val="clear" w:color="auto" w:fill="FF9900"/>
          </w:tcPr>
          <w:p w:rsidR="00246617" w:rsidRDefault="006A713B" w:rsidP="004B4358">
            <w:r w:rsidRPr="00545291">
              <w:rPr>
                <w:sz w:val="32"/>
                <w:szCs w:val="32"/>
              </w:rPr>
              <w:sym w:font="Wingdings" w:char="F0E0"/>
            </w:r>
          </w:p>
        </w:tc>
        <w:tc>
          <w:tcPr>
            <w:tcW w:w="2880" w:type="dxa"/>
            <w:shd w:val="clear" w:color="auto" w:fill="FF6600"/>
          </w:tcPr>
          <w:p w:rsidR="00246617" w:rsidRDefault="006A713B" w:rsidP="004B4358">
            <w:r w:rsidRPr="00545291">
              <w:rPr>
                <w:sz w:val="32"/>
                <w:szCs w:val="32"/>
              </w:rPr>
              <w:sym w:font="Wingdings" w:char="F0E0"/>
            </w:r>
          </w:p>
        </w:tc>
        <w:tc>
          <w:tcPr>
            <w:tcW w:w="2520" w:type="dxa"/>
            <w:shd w:val="clear" w:color="auto" w:fill="CCFFFF"/>
          </w:tcPr>
          <w:p w:rsidR="00246617" w:rsidRDefault="006A713B" w:rsidP="005C3E55">
            <w:r w:rsidRPr="00545291">
              <w:rPr>
                <w:sz w:val="32"/>
                <w:szCs w:val="32"/>
              </w:rPr>
              <w:sym w:font="Wingdings" w:char="F0E0"/>
            </w:r>
          </w:p>
        </w:tc>
      </w:tr>
    </w:tbl>
    <w:p w:rsidR="000409CF" w:rsidRDefault="00E73BDF" w:rsidP="003D2942">
      <w:pPr>
        <w:rPr>
          <w:b/>
          <w:sz w:val="32"/>
          <w:szCs w:val="32"/>
        </w:rPr>
        <w:sectPr w:rsidR="000409CF" w:rsidSect="00503390">
          <w:pgSz w:w="15840" w:h="12240" w:orient="landscape"/>
          <w:pgMar w:top="1440" w:right="1440" w:bottom="1440" w:left="1440" w:header="720" w:footer="720" w:gutter="0"/>
          <w:cols w:space="720"/>
          <w:docGrid w:linePitch="360"/>
        </w:sectPr>
      </w:pPr>
      <w:r>
        <w:rPr>
          <w:b/>
          <w:sz w:val="32"/>
          <w:szCs w:val="32"/>
        </w:rPr>
        <w:br w:type="page"/>
      </w:r>
    </w:p>
    <w:p w:rsidR="00754C58" w:rsidRDefault="005F1195" w:rsidP="003D2942">
      <w:pPr>
        <w:rPr>
          <w:b/>
          <w:sz w:val="32"/>
          <w:szCs w:val="32"/>
        </w:rPr>
      </w:pPr>
      <w:proofErr w:type="gramStart"/>
      <w:r w:rsidRPr="005F1195">
        <w:rPr>
          <w:b/>
          <w:sz w:val="32"/>
          <w:szCs w:val="32"/>
        </w:rPr>
        <w:lastRenderedPageBreak/>
        <w:t>Appendix</w:t>
      </w:r>
      <w:r w:rsidR="00503390">
        <w:rPr>
          <w:b/>
          <w:sz w:val="32"/>
          <w:szCs w:val="32"/>
        </w:rPr>
        <w:t xml:space="preserve"> to Annex</w:t>
      </w:r>
      <w:r w:rsidR="004E7AE0">
        <w:rPr>
          <w:b/>
          <w:sz w:val="32"/>
          <w:szCs w:val="32"/>
        </w:rPr>
        <w:t xml:space="preserve"> 1</w:t>
      </w:r>
      <w:r w:rsidR="00503390">
        <w:rPr>
          <w:b/>
          <w:sz w:val="32"/>
          <w:szCs w:val="32"/>
        </w:rPr>
        <w:t>.</w:t>
      </w:r>
      <w:proofErr w:type="gramEnd"/>
      <w:r w:rsidR="003B58F6">
        <w:rPr>
          <w:b/>
          <w:sz w:val="32"/>
          <w:szCs w:val="32"/>
        </w:rPr>
        <w:t xml:space="preserve">  Surveillance</w:t>
      </w:r>
    </w:p>
    <w:p w:rsidR="004435B7" w:rsidRDefault="004435B7" w:rsidP="007E3240">
      <w:pPr>
        <w:jc w:val="center"/>
        <w:rPr>
          <w:b/>
          <w:sz w:val="32"/>
          <w:szCs w:val="32"/>
        </w:rPr>
      </w:pPr>
    </w:p>
    <w:p w:rsidR="004435B7" w:rsidRDefault="004435B7" w:rsidP="004435B7">
      <w:pPr>
        <w:rPr>
          <w:sz w:val="28"/>
          <w:szCs w:val="28"/>
        </w:rPr>
      </w:pPr>
      <w:r w:rsidRPr="004435B7">
        <w:rPr>
          <w:sz w:val="28"/>
          <w:szCs w:val="28"/>
        </w:rPr>
        <w:t>The following Appendices</w:t>
      </w:r>
      <w:r w:rsidRPr="004435B7">
        <w:rPr>
          <w:b/>
          <w:sz w:val="28"/>
          <w:szCs w:val="28"/>
        </w:rPr>
        <w:t xml:space="preserve"> </w:t>
      </w:r>
      <w:r w:rsidR="004E7AE0">
        <w:rPr>
          <w:sz w:val="28"/>
          <w:szCs w:val="28"/>
        </w:rPr>
        <w:t>elaborate on influenza surveillance</w:t>
      </w:r>
      <w:r w:rsidRPr="004435B7">
        <w:rPr>
          <w:sz w:val="28"/>
          <w:szCs w:val="28"/>
        </w:rPr>
        <w:t>):</w:t>
      </w:r>
    </w:p>
    <w:p w:rsidR="004435B7" w:rsidRPr="004435B7" w:rsidRDefault="004435B7" w:rsidP="004435B7">
      <w:pPr>
        <w:rPr>
          <w:sz w:val="28"/>
          <w:szCs w:val="28"/>
        </w:rPr>
      </w:pPr>
    </w:p>
    <w:p w:rsidR="00390848" w:rsidRDefault="00390848" w:rsidP="00495E7B">
      <w:pPr>
        <w:numPr>
          <w:ilvl w:val="0"/>
          <w:numId w:val="1"/>
        </w:numPr>
        <w:tabs>
          <w:tab w:val="clear" w:pos="2160"/>
          <w:tab w:val="num" w:pos="1080"/>
        </w:tabs>
        <w:ind w:hanging="1620"/>
        <w:rPr>
          <w:sz w:val="28"/>
          <w:szCs w:val="28"/>
        </w:rPr>
      </w:pPr>
      <w:r>
        <w:rPr>
          <w:sz w:val="28"/>
          <w:szCs w:val="28"/>
        </w:rPr>
        <w:t>Types of Influenza Surveillance</w:t>
      </w:r>
    </w:p>
    <w:p w:rsidR="004435B7" w:rsidRDefault="004B5092" w:rsidP="00495E7B">
      <w:pPr>
        <w:numPr>
          <w:ilvl w:val="0"/>
          <w:numId w:val="1"/>
        </w:numPr>
        <w:tabs>
          <w:tab w:val="clear" w:pos="2160"/>
          <w:tab w:val="num" w:pos="1080"/>
        </w:tabs>
        <w:ind w:hanging="1620"/>
        <w:rPr>
          <w:sz w:val="28"/>
          <w:szCs w:val="28"/>
        </w:rPr>
      </w:pPr>
      <w:r>
        <w:rPr>
          <w:sz w:val="28"/>
          <w:szCs w:val="28"/>
        </w:rPr>
        <w:t>Summary of Geographic Spread of Influenza</w:t>
      </w:r>
    </w:p>
    <w:p w:rsidR="005A6225" w:rsidRDefault="005A6225" w:rsidP="00495E7B">
      <w:pPr>
        <w:numPr>
          <w:ilvl w:val="0"/>
          <w:numId w:val="1"/>
        </w:numPr>
        <w:tabs>
          <w:tab w:val="clear" w:pos="2160"/>
          <w:tab w:val="num" w:pos="1080"/>
        </w:tabs>
        <w:ind w:hanging="1620"/>
        <w:rPr>
          <w:sz w:val="28"/>
          <w:szCs w:val="28"/>
        </w:rPr>
      </w:pPr>
      <w:r>
        <w:rPr>
          <w:sz w:val="28"/>
          <w:szCs w:val="28"/>
        </w:rPr>
        <w:t>Terms and Definitions</w:t>
      </w:r>
    </w:p>
    <w:p w:rsidR="004B5092" w:rsidRDefault="004B5092">
      <w:pPr>
        <w:rPr>
          <w:sz w:val="28"/>
          <w:szCs w:val="28"/>
        </w:rPr>
      </w:pPr>
      <w:r>
        <w:rPr>
          <w:sz w:val="28"/>
          <w:szCs w:val="28"/>
        </w:rPr>
        <w:br w:type="page"/>
      </w:r>
    </w:p>
    <w:p w:rsidR="00390848" w:rsidRDefault="004B5092" w:rsidP="004B5092">
      <w:pPr>
        <w:rPr>
          <w:rStyle w:val="Strong"/>
          <w:b w:val="0"/>
          <w:bCs w:val="0"/>
          <w:sz w:val="28"/>
          <w:szCs w:val="28"/>
        </w:rPr>
      </w:pPr>
      <w:proofErr w:type="gramStart"/>
      <w:r w:rsidRPr="00503390">
        <w:rPr>
          <w:rStyle w:val="Strong"/>
          <w:bCs w:val="0"/>
          <w:sz w:val="28"/>
          <w:szCs w:val="28"/>
        </w:rPr>
        <w:lastRenderedPageBreak/>
        <w:t>Appendix I.</w:t>
      </w:r>
      <w:proofErr w:type="gramEnd"/>
      <w:r>
        <w:rPr>
          <w:rStyle w:val="Strong"/>
          <w:b w:val="0"/>
          <w:bCs w:val="0"/>
          <w:sz w:val="28"/>
          <w:szCs w:val="28"/>
        </w:rPr>
        <w:t xml:space="preserve">  </w:t>
      </w:r>
      <w:r w:rsidR="00390848" w:rsidRPr="005A6225">
        <w:rPr>
          <w:rStyle w:val="Strong"/>
          <w:bCs w:val="0"/>
          <w:sz w:val="28"/>
          <w:szCs w:val="28"/>
        </w:rPr>
        <w:t>Types of Influenza Surveillance</w:t>
      </w:r>
    </w:p>
    <w:p w:rsidR="00390848" w:rsidRDefault="00390848" w:rsidP="004B5092">
      <w:pPr>
        <w:rPr>
          <w:rStyle w:val="Strong"/>
          <w:b w:val="0"/>
          <w:bCs w:val="0"/>
          <w:sz w:val="28"/>
          <w:szCs w:val="28"/>
        </w:rPr>
      </w:pPr>
    </w:p>
    <w:p w:rsidR="00390848" w:rsidRPr="00390848" w:rsidRDefault="00390848" w:rsidP="00390848">
      <w:pPr>
        <w:pStyle w:val="ListParagraph"/>
        <w:numPr>
          <w:ilvl w:val="0"/>
          <w:numId w:val="14"/>
        </w:numPr>
        <w:rPr>
          <w:rStyle w:val="Strong"/>
          <w:b w:val="0"/>
          <w:bCs w:val="0"/>
        </w:rPr>
      </w:pPr>
      <w:r>
        <w:rPr>
          <w:rStyle w:val="Strong"/>
          <w:b w:val="0"/>
          <w:bCs w:val="0"/>
          <w:sz w:val="28"/>
          <w:szCs w:val="28"/>
        </w:rPr>
        <w:t xml:space="preserve"> </w:t>
      </w:r>
      <w:r w:rsidRPr="00390848">
        <w:rPr>
          <w:rStyle w:val="Strong"/>
          <w:b w:val="0"/>
          <w:bCs w:val="0"/>
        </w:rPr>
        <w:t>Outpatient surveillance</w:t>
      </w:r>
    </w:p>
    <w:p w:rsidR="00390848" w:rsidRPr="00390848" w:rsidRDefault="00390848" w:rsidP="00390848">
      <w:pPr>
        <w:pStyle w:val="ListParagraph"/>
        <w:numPr>
          <w:ilvl w:val="1"/>
          <w:numId w:val="14"/>
        </w:numPr>
        <w:rPr>
          <w:sz w:val="28"/>
          <w:szCs w:val="28"/>
        </w:rPr>
      </w:pPr>
      <w:proofErr w:type="spellStart"/>
      <w:r w:rsidRPr="00390848">
        <w:rPr>
          <w:rStyle w:val="Strong"/>
          <w:b w:val="0"/>
          <w:bCs w:val="0"/>
        </w:rPr>
        <w:t>ILINet</w:t>
      </w:r>
      <w:proofErr w:type="spellEnd"/>
      <w:r w:rsidRPr="00390848">
        <w:rPr>
          <w:rStyle w:val="Strong"/>
          <w:b w:val="0"/>
          <w:bCs w:val="0"/>
        </w:rPr>
        <w:t xml:space="preserve">:  </w:t>
      </w:r>
      <w:r w:rsidRPr="00390848">
        <w:t>Outpatient ILI data are collected through the U.S. Outpatient Influenza-Like Illness Surveillance Network (</w:t>
      </w:r>
      <w:proofErr w:type="spellStart"/>
      <w:r w:rsidRPr="00390848">
        <w:t>ILINet</w:t>
      </w:r>
      <w:proofErr w:type="spellEnd"/>
      <w:r w:rsidRPr="00390848">
        <w:t>), a collaborative effort between the federal Centers for Disease Control and Prevention (CDC), Maine CDC, and local health care providers</w:t>
      </w:r>
      <w:r w:rsidR="00E83AB5">
        <w:t>.  H</w:t>
      </w:r>
      <w:r w:rsidRPr="00390848">
        <w:t>ealth care</w:t>
      </w:r>
      <w:r w:rsidR="00E83AB5">
        <w:t xml:space="preserve"> providers are enrolled and</w:t>
      </w:r>
      <w:r w:rsidRPr="00390848">
        <w:t xml:space="preserve"> report the total number of patients seen in their practices and the number of those patients seen for ILI by age group (0-4, 5-24, 25-49, 50-64, ≥65) on a weekly basis.  </w:t>
      </w:r>
    </w:p>
    <w:p w:rsidR="00390848" w:rsidRPr="00E83AB5" w:rsidRDefault="00E83AB5" w:rsidP="00390848">
      <w:pPr>
        <w:pStyle w:val="ListParagraph"/>
        <w:numPr>
          <w:ilvl w:val="1"/>
          <w:numId w:val="14"/>
        </w:numPr>
        <w:rPr>
          <w:sz w:val="28"/>
          <w:szCs w:val="28"/>
        </w:rPr>
      </w:pPr>
      <w:r w:rsidRPr="00E83AB5">
        <w:rPr>
          <w:rStyle w:val="Strong"/>
          <w:b w:val="0"/>
          <w:bCs w:val="0"/>
        </w:rPr>
        <w:t>EARS:</w:t>
      </w:r>
      <w:r>
        <w:rPr>
          <w:rStyle w:val="Strong"/>
          <w:b w:val="0"/>
          <w:bCs w:val="0"/>
          <w:sz w:val="28"/>
          <w:szCs w:val="28"/>
        </w:rPr>
        <w:t xml:space="preserve">  </w:t>
      </w:r>
      <w:r w:rsidRPr="00336BCB">
        <w:t>Maine emergency departments report daily de-identified emergency department visit data.  The data is classified into syndromes based on chief complaint.   T</w:t>
      </w:r>
      <w:r>
        <w:t xml:space="preserve">he influenza-like illness (ILI) and fever </w:t>
      </w:r>
      <w:r w:rsidRPr="00336BCB">
        <w:t>syndrome</w:t>
      </w:r>
      <w:r>
        <w:t>s are</w:t>
      </w:r>
      <w:r w:rsidRPr="00336BCB">
        <w:t xml:space="preserve"> used</w:t>
      </w:r>
      <w:r>
        <w:t xml:space="preserve"> to for routine influenza surveillance</w:t>
      </w:r>
    </w:p>
    <w:p w:rsidR="00E83AB5" w:rsidRPr="00E83AB5" w:rsidRDefault="00E83AB5" w:rsidP="00E83AB5">
      <w:pPr>
        <w:pStyle w:val="ListParagraph"/>
        <w:numPr>
          <w:ilvl w:val="0"/>
          <w:numId w:val="14"/>
        </w:numPr>
        <w:rPr>
          <w:sz w:val="28"/>
          <w:szCs w:val="28"/>
        </w:rPr>
      </w:pPr>
      <w:r>
        <w:t>Hospital surveillance</w:t>
      </w:r>
    </w:p>
    <w:p w:rsidR="00E83AB5" w:rsidRPr="00E83AB5" w:rsidRDefault="00E83AB5" w:rsidP="00E83AB5">
      <w:pPr>
        <w:pStyle w:val="ListParagraph"/>
        <w:numPr>
          <w:ilvl w:val="1"/>
          <w:numId w:val="14"/>
        </w:numPr>
        <w:rPr>
          <w:sz w:val="28"/>
          <w:szCs w:val="28"/>
        </w:rPr>
      </w:pPr>
      <w:r>
        <w:t xml:space="preserve">Sentinel hospitals:  Inpatient surveillance for respiratory illness admissions is conducted in collaboration with Maine CDC and regional hospitals.  Hospitals report the total number of patients admitted to the hospital and the total number of those patients admitted for pneumonia or influenza as an admitting diagnosis.  </w:t>
      </w:r>
    </w:p>
    <w:p w:rsidR="00E83AB5" w:rsidRPr="00E83AB5" w:rsidRDefault="00E83AB5" w:rsidP="00E83AB5">
      <w:pPr>
        <w:pStyle w:val="ListParagraph"/>
        <w:numPr>
          <w:ilvl w:val="1"/>
          <w:numId w:val="14"/>
        </w:numPr>
        <w:rPr>
          <w:sz w:val="28"/>
          <w:szCs w:val="28"/>
        </w:rPr>
      </w:pPr>
      <w:r>
        <w:t>All hospitals:  All hospitals are requested to report all lab confirmed hospitalizations.  All hospitals are required to report pediatric deaths associated with influenza, and any infection with a novel strain of influenza</w:t>
      </w:r>
    </w:p>
    <w:p w:rsidR="00E83AB5" w:rsidRPr="00E83AB5" w:rsidRDefault="00E83AB5" w:rsidP="00E83AB5">
      <w:pPr>
        <w:pStyle w:val="ListParagraph"/>
        <w:numPr>
          <w:ilvl w:val="0"/>
          <w:numId w:val="14"/>
        </w:numPr>
        <w:rPr>
          <w:sz w:val="28"/>
          <w:szCs w:val="28"/>
        </w:rPr>
      </w:pPr>
      <w:r>
        <w:t>Mortality surveillance</w:t>
      </w:r>
    </w:p>
    <w:p w:rsidR="00E83AB5" w:rsidRPr="00E83AB5" w:rsidRDefault="00E83AB5" w:rsidP="00E83AB5">
      <w:pPr>
        <w:pStyle w:val="ListParagraph"/>
        <w:numPr>
          <w:ilvl w:val="1"/>
          <w:numId w:val="14"/>
        </w:numPr>
        <w:rPr>
          <w:sz w:val="28"/>
          <w:szCs w:val="28"/>
        </w:rPr>
      </w:pPr>
      <w:r>
        <w:t>EDRS:  Each death in the state of Maine is required to be reported to the office of vital statistics.  The system used to collect this information is the electronic death registry system (EDRS).</w:t>
      </w:r>
    </w:p>
    <w:p w:rsidR="00E83AB5" w:rsidRPr="00E83AB5" w:rsidRDefault="00E83AB5" w:rsidP="00E83AB5">
      <w:pPr>
        <w:pStyle w:val="ListParagraph"/>
        <w:numPr>
          <w:ilvl w:val="0"/>
          <w:numId w:val="14"/>
        </w:numPr>
        <w:rPr>
          <w:sz w:val="28"/>
          <w:szCs w:val="28"/>
        </w:rPr>
      </w:pPr>
      <w:r>
        <w:t>Laboratory surveillance</w:t>
      </w:r>
    </w:p>
    <w:p w:rsidR="00E83AB5" w:rsidRPr="004E7AE0" w:rsidRDefault="00E83AB5" w:rsidP="00E83AB5">
      <w:pPr>
        <w:pStyle w:val="ListParagraph"/>
        <w:numPr>
          <w:ilvl w:val="1"/>
          <w:numId w:val="14"/>
        </w:numPr>
        <w:rPr>
          <w:sz w:val="28"/>
          <w:szCs w:val="28"/>
        </w:rPr>
      </w:pPr>
      <w:r>
        <w:t xml:space="preserve">HETL:  </w:t>
      </w:r>
      <w:r w:rsidR="004E7AE0">
        <w:t xml:space="preserve">Maine CDC’s Health and Environmental Testing Laboratory (HETL) works collaboratively with hospitals and private laboratories to collect specimens for respiratory virus testing and influenza positive isolate subtyping.  </w:t>
      </w:r>
    </w:p>
    <w:p w:rsidR="004E7AE0" w:rsidRPr="004E7AE0" w:rsidRDefault="004E7AE0" w:rsidP="00E83AB5">
      <w:pPr>
        <w:pStyle w:val="ListParagraph"/>
        <w:numPr>
          <w:ilvl w:val="1"/>
          <w:numId w:val="14"/>
        </w:numPr>
        <w:rPr>
          <w:sz w:val="28"/>
          <w:szCs w:val="28"/>
        </w:rPr>
      </w:pPr>
      <w:r>
        <w:t xml:space="preserve">Maine reference labs:  Each week, laboratories report the total number of positive isolates for influenza A (H1), </w:t>
      </w:r>
      <w:proofErr w:type="gramStart"/>
      <w:r>
        <w:t>A(</w:t>
      </w:r>
      <w:proofErr w:type="gramEnd"/>
      <w:r>
        <w:t xml:space="preserve">H3), A(Undetermined), and influenza B that are laboratory-confirmed by culture or </w:t>
      </w:r>
      <w:r>
        <w:rPr>
          <w:szCs w:val="20"/>
        </w:rPr>
        <w:t>reverse-transcriptase polymerase chain reaction (RT-PCR).</w:t>
      </w:r>
    </w:p>
    <w:p w:rsidR="004E7AE0" w:rsidRPr="004E7AE0" w:rsidRDefault="004E7AE0" w:rsidP="004E7AE0">
      <w:pPr>
        <w:pStyle w:val="ListParagraph"/>
        <w:numPr>
          <w:ilvl w:val="0"/>
          <w:numId w:val="14"/>
        </w:numPr>
        <w:rPr>
          <w:sz w:val="28"/>
          <w:szCs w:val="28"/>
        </w:rPr>
      </w:pPr>
      <w:r>
        <w:rPr>
          <w:szCs w:val="20"/>
        </w:rPr>
        <w:t>Surveillance report:  each week the influenza surveillance coordinator produces a report that summarizes all the surveillance data from the previous week</w:t>
      </w:r>
    </w:p>
    <w:p w:rsidR="004E7AE0" w:rsidRPr="004E7AE0" w:rsidRDefault="004E7AE0" w:rsidP="004E7AE0">
      <w:pPr>
        <w:pStyle w:val="ListParagraph"/>
        <w:numPr>
          <w:ilvl w:val="0"/>
          <w:numId w:val="14"/>
        </w:numPr>
        <w:rPr>
          <w:rStyle w:val="Strong"/>
          <w:b w:val="0"/>
          <w:bCs w:val="0"/>
          <w:sz w:val="28"/>
          <w:szCs w:val="28"/>
        </w:rPr>
      </w:pPr>
      <w:r>
        <w:rPr>
          <w:szCs w:val="20"/>
        </w:rPr>
        <w:t>State influenza activity assessments:  the influenza surveillance coordinator reports a weekly assessment of the overall level of influenza activity in the state.  These assessments are used to compare the extent of influenza activity from state to state.</w:t>
      </w:r>
      <w:r w:rsidRPr="004E7AE0">
        <w:rPr>
          <w:szCs w:val="20"/>
        </w:rPr>
        <w:t xml:space="preserve">  </w:t>
      </w:r>
    </w:p>
    <w:p w:rsidR="00390848" w:rsidRDefault="00390848" w:rsidP="004B5092">
      <w:pPr>
        <w:rPr>
          <w:rStyle w:val="Strong"/>
          <w:b w:val="0"/>
          <w:bCs w:val="0"/>
          <w:sz w:val="28"/>
          <w:szCs w:val="28"/>
        </w:rPr>
      </w:pPr>
    </w:p>
    <w:p w:rsidR="004E7AE0" w:rsidRDefault="004E7AE0" w:rsidP="004B5092">
      <w:pPr>
        <w:rPr>
          <w:rStyle w:val="Strong"/>
          <w:b w:val="0"/>
          <w:bCs w:val="0"/>
          <w:sz w:val="28"/>
          <w:szCs w:val="28"/>
        </w:rPr>
      </w:pPr>
    </w:p>
    <w:p w:rsidR="00162EAE" w:rsidRDefault="00162EAE">
      <w:pPr>
        <w:rPr>
          <w:rStyle w:val="Strong"/>
          <w:b w:val="0"/>
          <w:bCs w:val="0"/>
          <w:sz w:val="28"/>
          <w:szCs w:val="28"/>
        </w:rPr>
      </w:pPr>
      <w:r>
        <w:rPr>
          <w:rStyle w:val="Strong"/>
          <w:b w:val="0"/>
          <w:bCs w:val="0"/>
          <w:sz w:val="28"/>
          <w:szCs w:val="28"/>
        </w:rPr>
        <w:br w:type="page"/>
      </w:r>
    </w:p>
    <w:p w:rsidR="004B5092" w:rsidRPr="005A6225" w:rsidRDefault="004E7AE0" w:rsidP="004B5092">
      <w:pPr>
        <w:rPr>
          <w:rStyle w:val="Strong"/>
          <w:bCs w:val="0"/>
          <w:sz w:val="28"/>
          <w:szCs w:val="28"/>
        </w:rPr>
      </w:pPr>
      <w:proofErr w:type="gramStart"/>
      <w:r w:rsidRPr="00503390">
        <w:rPr>
          <w:rStyle w:val="Strong"/>
          <w:bCs w:val="0"/>
          <w:sz w:val="28"/>
          <w:szCs w:val="28"/>
        </w:rPr>
        <w:lastRenderedPageBreak/>
        <w:t>Appendix II</w:t>
      </w:r>
      <w:r>
        <w:rPr>
          <w:rStyle w:val="Strong"/>
          <w:b w:val="0"/>
          <w:bCs w:val="0"/>
          <w:sz w:val="28"/>
          <w:szCs w:val="28"/>
        </w:rPr>
        <w:t>.</w:t>
      </w:r>
      <w:proofErr w:type="gramEnd"/>
      <w:r>
        <w:rPr>
          <w:rStyle w:val="Strong"/>
          <w:b w:val="0"/>
          <w:bCs w:val="0"/>
          <w:sz w:val="28"/>
          <w:szCs w:val="28"/>
        </w:rPr>
        <w:t xml:space="preserve">  </w:t>
      </w:r>
      <w:r w:rsidR="004B5092" w:rsidRPr="005A6225">
        <w:rPr>
          <w:rStyle w:val="Strong"/>
          <w:bCs w:val="0"/>
          <w:sz w:val="28"/>
          <w:szCs w:val="28"/>
        </w:rPr>
        <w:t>Summary of the Geographic Spread of Influenza</w:t>
      </w:r>
    </w:p>
    <w:p w:rsidR="004B5092" w:rsidRPr="005A6225" w:rsidRDefault="004B5092" w:rsidP="004B5092">
      <w:pPr>
        <w:ind w:left="2160"/>
        <w:rPr>
          <w:rStyle w:val="Strong"/>
          <w:bCs w:val="0"/>
          <w:sz w:val="28"/>
          <w:szCs w:val="28"/>
        </w:rPr>
      </w:pPr>
    </w:p>
    <w:p w:rsidR="004B5092" w:rsidRPr="004B5092" w:rsidRDefault="004B5092" w:rsidP="004B5092">
      <w:pPr>
        <w:spacing w:after="190"/>
        <w:rPr>
          <w:color w:val="000000"/>
        </w:rPr>
      </w:pPr>
      <w:bookmarkStart w:id="1" w:name="Summary"/>
      <w:bookmarkEnd w:id="1"/>
      <w:r w:rsidRPr="004B5092">
        <w:rPr>
          <w:b/>
          <w:bCs/>
          <w:color w:val="000000"/>
        </w:rPr>
        <w:t>Summary of the Geographic Spread of Influenza</w:t>
      </w:r>
      <w:r w:rsidRPr="004B5092">
        <w:rPr>
          <w:color w:val="000000"/>
        </w:rPr>
        <w:t xml:space="preserve"> — State health departments report the estimated level of spread of influenza activity in their states each week through the </w:t>
      </w:r>
      <w:r w:rsidRPr="004B5092">
        <w:rPr>
          <w:b/>
          <w:bCs/>
          <w:color w:val="000000"/>
        </w:rPr>
        <w:t>State and Territorial Epidemiologists Reports</w:t>
      </w:r>
      <w:r w:rsidRPr="004B5092">
        <w:rPr>
          <w:color w:val="000000"/>
        </w:rPr>
        <w:t>. States report influenza activity as no activity, sporadic, local, regional, or widespread. These levels are defined as follows:</w:t>
      </w:r>
    </w:p>
    <w:p w:rsidR="004B5092" w:rsidRPr="004B5092" w:rsidRDefault="004B5092" w:rsidP="004B5092">
      <w:pPr>
        <w:numPr>
          <w:ilvl w:val="0"/>
          <w:numId w:val="13"/>
        </w:numPr>
        <w:spacing w:before="32" w:after="32" w:line="253" w:lineRule="atLeast"/>
        <w:ind w:left="724"/>
        <w:rPr>
          <w:color w:val="000000"/>
        </w:rPr>
      </w:pPr>
      <w:r w:rsidRPr="004B5092">
        <w:rPr>
          <w:b/>
          <w:bCs/>
          <w:color w:val="000000"/>
        </w:rPr>
        <w:t>No Activity:</w:t>
      </w:r>
      <w:r w:rsidRPr="004B5092">
        <w:rPr>
          <w:color w:val="000000"/>
        </w:rPr>
        <w:t xml:space="preserve"> No laboratory-confirmed cases of influenza and no reported increase in the number of cases of ILI.</w:t>
      </w:r>
    </w:p>
    <w:p w:rsidR="004B5092" w:rsidRPr="004B5092" w:rsidRDefault="004B5092" w:rsidP="004B5092">
      <w:pPr>
        <w:numPr>
          <w:ilvl w:val="0"/>
          <w:numId w:val="13"/>
        </w:numPr>
        <w:spacing w:before="32" w:after="32" w:line="253" w:lineRule="atLeast"/>
        <w:ind w:left="724"/>
        <w:rPr>
          <w:color w:val="000000"/>
        </w:rPr>
      </w:pPr>
      <w:r w:rsidRPr="004B5092">
        <w:rPr>
          <w:b/>
          <w:bCs/>
          <w:color w:val="000000"/>
        </w:rPr>
        <w:t>Sporadic:</w:t>
      </w:r>
      <w:r w:rsidRPr="004B5092">
        <w:rPr>
          <w:color w:val="000000"/>
        </w:rPr>
        <w:t xml:space="preserve"> Small numbers of laboratory-confirmed influenza cases or a single laboratory-confirmed influenza outbreak has been reported, but there is no increase in cases of ILI.</w:t>
      </w:r>
    </w:p>
    <w:p w:rsidR="004B5092" w:rsidRPr="004B5092" w:rsidRDefault="004B5092" w:rsidP="004B5092">
      <w:pPr>
        <w:numPr>
          <w:ilvl w:val="0"/>
          <w:numId w:val="13"/>
        </w:numPr>
        <w:spacing w:before="32" w:after="32" w:line="253" w:lineRule="atLeast"/>
        <w:ind w:left="724"/>
        <w:rPr>
          <w:color w:val="000000"/>
        </w:rPr>
      </w:pPr>
      <w:r w:rsidRPr="004B5092">
        <w:rPr>
          <w:b/>
          <w:bCs/>
          <w:color w:val="000000"/>
        </w:rPr>
        <w:t>Local:</w:t>
      </w:r>
      <w:r w:rsidRPr="004B5092">
        <w:rPr>
          <w:color w:val="000000"/>
        </w:rPr>
        <w:t xml:space="preserve"> Outbreaks of influenza or increases in ILI cases and recent laboratory-confirmed influenza in a single region of the state.</w:t>
      </w:r>
    </w:p>
    <w:p w:rsidR="004B5092" w:rsidRPr="004B5092" w:rsidRDefault="004B5092" w:rsidP="004B5092">
      <w:pPr>
        <w:numPr>
          <w:ilvl w:val="0"/>
          <w:numId w:val="13"/>
        </w:numPr>
        <w:spacing w:before="32" w:after="32" w:line="253" w:lineRule="atLeast"/>
        <w:ind w:left="724"/>
        <w:rPr>
          <w:color w:val="000000"/>
        </w:rPr>
      </w:pPr>
      <w:proofErr w:type="spellStart"/>
      <w:r w:rsidRPr="004B5092">
        <w:rPr>
          <w:b/>
          <w:bCs/>
          <w:color w:val="000000"/>
        </w:rPr>
        <w:t>Regional</w:t>
      </w:r>
      <w:proofErr w:type="gramStart"/>
      <w:r w:rsidRPr="004B5092">
        <w:rPr>
          <w:b/>
          <w:bCs/>
          <w:color w:val="000000"/>
        </w:rPr>
        <w:t>:</w:t>
      </w:r>
      <w:r w:rsidRPr="004B5092">
        <w:rPr>
          <w:color w:val="000000"/>
        </w:rPr>
        <w:t>Outbreaks</w:t>
      </w:r>
      <w:proofErr w:type="spellEnd"/>
      <w:proofErr w:type="gramEnd"/>
      <w:r w:rsidRPr="004B5092">
        <w:rPr>
          <w:color w:val="000000"/>
        </w:rPr>
        <w:t xml:space="preserve"> of influenza or increases in ILI and recent laboratory confirmed influenza in at least two but less than half the regions of the state with recent laboratory evidence of influenza in those regions.</w:t>
      </w:r>
    </w:p>
    <w:p w:rsidR="004B5092" w:rsidRPr="004B5092" w:rsidRDefault="004B5092" w:rsidP="004B5092">
      <w:pPr>
        <w:numPr>
          <w:ilvl w:val="0"/>
          <w:numId w:val="13"/>
        </w:numPr>
        <w:spacing w:before="32" w:after="32" w:line="253" w:lineRule="atLeast"/>
        <w:ind w:left="724"/>
        <w:rPr>
          <w:color w:val="000000"/>
        </w:rPr>
      </w:pPr>
      <w:proofErr w:type="spellStart"/>
      <w:r w:rsidRPr="004B5092">
        <w:rPr>
          <w:b/>
          <w:bCs/>
          <w:color w:val="000000"/>
        </w:rPr>
        <w:t>Widespread</w:t>
      </w:r>
      <w:proofErr w:type="gramStart"/>
      <w:r w:rsidRPr="004B5092">
        <w:rPr>
          <w:b/>
          <w:bCs/>
          <w:color w:val="000000"/>
        </w:rPr>
        <w:t>:</w:t>
      </w:r>
      <w:r w:rsidRPr="004B5092">
        <w:rPr>
          <w:color w:val="000000"/>
        </w:rPr>
        <w:t>Outbreaks</w:t>
      </w:r>
      <w:proofErr w:type="spellEnd"/>
      <w:proofErr w:type="gramEnd"/>
      <w:r w:rsidRPr="004B5092">
        <w:rPr>
          <w:color w:val="000000"/>
        </w:rPr>
        <w:t xml:space="preserve"> of influenza or increases in ILI cases and recent laboratory-confirmed influenza in at least half the regions of the state with recent laboratory evidence of influenza in the state.</w:t>
      </w:r>
    </w:p>
    <w:p w:rsidR="004B5092" w:rsidRPr="004B5092" w:rsidRDefault="004B5092" w:rsidP="004B5092">
      <w:pPr>
        <w:rPr>
          <w:color w:val="000000"/>
        </w:rPr>
      </w:pPr>
      <w:r w:rsidRPr="004B5092">
        <w:rPr>
          <w:color w:val="000000"/>
        </w:rPr>
        <w:t xml:space="preserve">Together, the five categories of influenza surveillance are designed to provide a national picture of influenza activity. Human infections with novel influenza </w:t>
      </w:r>
      <w:proofErr w:type="gramStart"/>
      <w:r w:rsidRPr="004B5092">
        <w:rPr>
          <w:color w:val="000000"/>
        </w:rPr>
        <w:t>A</w:t>
      </w:r>
      <w:proofErr w:type="gramEnd"/>
      <w:r w:rsidRPr="004B5092">
        <w:rPr>
          <w:color w:val="000000"/>
        </w:rPr>
        <w:t xml:space="preserve"> viruses, pneumonia and influenza mortality from the 122 Cities Mortality System, influenza-associated pediatric deaths and AHDRA are reported on a national level only. </w:t>
      </w:r>
      <w:proofErr w:type="spellStart"/>
      <w:r w:rsidRPr="004B5092">
        <w:rPr>
          <w:color w:val="000000"/>
        </w:rPr>
        <w:t>FluSurv</w:t>
      </w:r>
      <w:proofErr w:type="spellEnd"/>
      <w:r w:rsidRPr="004B5092">
        <w:rPr>
          <w:color w:val="000000"/>
        </w:rPr>
        <w:t>-NET data provides population-based, laboratory-confirmed estimates of influenza-related hospitalizations but are reported from limited geographic areas. Outpatient influenza-like illness and laboratory data are reported on a national level and by influenza surveillance region. The state and territorial epidemiologists' reports of the geographic spread of influenza activity and the ILI activity indicator display state-level information.</w:t>
      </w:r>
    </w:p>
    <w:p w:rsidR="004B5092" w:rsidRPr="004435B7" w:rsidRDefault="004B5092" w:rsidP="004B5092">
      <w:pPr>
        <w:rPr>
          <w:rStyle w:val="Strong"/>
          <w:b w:val="0"/>
          <w:bCs w:val="0"/>
          <w:sz w:val="28"/>
          <w:szCs w:val="28"/>
        </w:rPr>
      </w:pPr>
    </w:p>
    <w:p w:rsidR="004435B7" w:rsidRPr="004435B7" w:rsidRDefault="004435B7" w:rsidP="004435B7">
      <w:pPr>
        <w:rPr>
          <w:b/>
          <w:sz w:val="28"/>
          <w:szCs w:val="28"/>
        </w:rPr>
      </w:pPr>
    </w:p>
    <w:p w:rsidR="009329FE" w:rsidRPr="00E00947" w:rsidRDefault="009329FE" w:rsidP="00E00947">
      <w:pPr>
        <w:rPr>
          <w:color w:val="FF0000"/>
        </w:rPr>
      </w:pPr>
      <w:r>
        <w:rPr>
          <w:color w:val="FF0000"/>
        </w:rPr>
        <w:br w:type="page"/>
      </w:r>
      <w:proofErr w:type="gramStart"/>
      <w:r w:rsidR="005A6225" w:rsidRPr="00503390">
        <w:rPr>
          <w:b/>
          <w:sz w:val="28"/>
          <w:szCs w:val="28"/>
        </w:rPr>
        <w:lastRenderedPageBreak/>
        <w:t>Appendix III</w:t>
      </w:r>
      <w:r w:rsidRPr="00503390">
        <w:rPr>
          <w:b/>
          <w:sz w:val="28"/>
          <w:szCs w:val="28"/>
        </w:rPr>
        <w:t>.</w:t>
      </w:r>
      <w:proofErr w:type="gramEnd"/>
      <w:r>
        <w:rPr>
          <w:sz w:val="28"/>
          <w:szCs w:val="28"/>
        </w:rPr>
        <w:t xml:space="preserve">  </w:t>
      </w:r>
      <w:r w:rsidR="00495E7B">
        <w:rPr>
          <w:rStyle w:val="Strong"/>
          <w:sz w:val="28"/>
          <w:szCs w:val="28"/>
        </w:rPr>
        <w:t>Surveillance</w:t>
      </w:r>
      <w:r w:rsidRPr="00FB2686">
        <w:rPr>
          <w:rStyle w:val="Strong"/>
          <w:sz w:val="28"/>
          <w:szCs w:val="28"/>
        </w:rPr>
        <w:t>:  Terms and Definitions</w:t>
      </w:r>
    </w:p>
    <w:p w:rsidR="004E7AE0" w:rsidRDefault="004E7AE0"/>
    <w:p w:rsidR="00CD266F" w:rsidRDefault="00495E7B">
      <w:proofErr w:type="spellStart"/>
      <w:r>
        <w:t>ILINet</w:t>
      </w:r>
      <w:proofErr w:type="spellEnd"/>
      <w:r w:rsidR="004E7AE0">
        <w:t>:  U.S. Outpatient Influenza-Like Illness Surveillance Network</w:t>
      </w:r>
    </w:p>
    <w:p w:rsidR="00495E7B" w:rsidRDefault="00495E7B"/>
    <w:p w:rsidR="00495E7B" w:rsidRDefault="00495E7B">
      <w:r>
        <w:t>EARS</w:t>
      </w:r>
      <w:r w:rsidR="004E7AE0">
        <w:t>:  Early Aberration Reporting System</w:t>
      </w:r>
    </w:p>
    <w:p w:rsidR="00495E7B" w:rsidRDefault="00495E7B"/>
    <w:p w:rsidR="00495E7B" w:rsidRDefault="00495E7B">
      <w:r>
        <w:t>HETL</w:t>
      </w:r>
      <w:r w:rsidR="004E7AE0">
        <w:t>:  Health and Environmental Testing Laboratory</w:t>
      </w:r>
    </w:p>
    <w:p w:rsidR="00495E7B" w:rsidRDefault="00495E7B"/>
    <w:p w:rsidR="00495E7B" w:rsidRDefault="00E83AB5">
      <w:proofErr w:type="spellStart"/>
      <w:r>
        <w:t>P</w:t>
      </w:r>
      <w:r w:rsidR="00495E7B">
        <w:t>yrosequencing</w:t>
      </w:r>
      <w:proofErr w:type="spellEnd"/>
      <w:r w:rsidR="004E7AE0">
        <w:t>:  A method of testing used to test for antiviral resistance</w:t>
      </w:r>
    </w:p>
    <w:p w:rsidR="00E83AB5" w:rsidRDefault="00E83AB5"/>
    <w:p w:rsidR="00E83AB5" w:rsidRDefault="00E83AB5">
      <w:r>
        <w:t>EDRS</w:t>
      </w:r>
      <w:r w:rsidR="004E7AE0">
        <w:t>:  Electronic Death Reporting System</w:t>
      </w:r>
    </w:p>
    <w:p w:rsidR="00246617" w:rsidRDefault="00246617"/>
    <w:sectPr w:rsidR="00246617" w:rsidSect="000409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F1" w:rsidRDefault="005847F1">
      <w:r>
        <w:separator/>
      </w:r>
    </w:p>
  </w:endnote>
  <w:endnote w:type="continuationSeparator" w:id="0">
    <w:p w:rsidR="005847F1" w:rsidRDefault="0058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F1" w:rsidRDefault="005847F1" w:rsidP="00527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7F1" w:rsidRDefault="005847F1" w:rsidP="007030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F1" w:rsidRDefault="005847F1" w:rsidP="0052784A">
    <w:pPr>
      <w:pStyle w:val="Footer"/>
      <w:framePr w:wrap="around" w:vAnchor="text" w:hAnchor="margin" w:xAlign="right"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BC70EC">
      <w:rPr>
        <w:rStyle w:val="PageNumber"/>
        <w:noProof/>
      </w:rPr>
      <w:t>3</w:t>
    </w:r>
    <w:r>
      <w:rPr>
        <w:rStyle w:val="PageNumber"/>
      </w:rPr>
      <w:fldChar w:fldCharType="end"/>
    </w:r>
  </w:p>
  <w:p w:rsidR="005847F1" w:rsidRDefault="005847F1" w:rsidP="007030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F1" w:rsidRDefault="005847F1">
      <w:r>
        <w:separator/>
      </w:r>
    </w:p>
  </w:footnote>
  <w:footnote w:type="continuationSeparator" w:id="0">
    <w:p w:rsidR="005847F1" w:rsidRDefault="00584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F1" w:rsidRDefault="005847F1">
    <w:pPr>
      <w:pStyle w:val="Header"/>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D5E"/>
    <w:multiLevelType w:val="hybridMultilevel"/>
    <w:tmpl w:val="40EAD3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FB6BBE"/>
    <w:multiLevelType w:val="hybridMultilevel"/>
    <w:tmpl w:val="E5A4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A6262"/>
    <w:multiLevelType w:val="hybridMultilevel"/>
    <w:tmpl w:val="379472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5B2201"/>
    <w:multiLevelType w:val="hybridMultilevel"/>
    <w:tmpl w:val="32FEA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138FD"/>
    <w:multiLevelType w:val="multilevel"/>
    <w:tmpl w:val="E1D4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E3AD2"/>
    <w:multiLevelType w:val="hybridMultilevel"/>
    <w:tmpl w:val="AE48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70ABA"/>
    <w:multiLevelType w:val="hybridMultilevel"/>
    <w:tmpl w:val="70E204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EB2205"/>
    <w:multiLevelType w:val="hybridMultilevel"/>
    <w:tmpl w:val="B8AC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0364E"/>
    <w:multiLevelType w:val="hybridMultilevel"/>
    <w:tmpl w:val="99C0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052C6A"/>
    <w:multiLevelType w:val="hybridMultilevel"/>
    <w:tmpl w:val="0E8C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24B0B"/>
    <w:multiLevelType w:val="hybridMultilevel"/>
    <w:tmpl w:val="6FA2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606AFC"/>
    <w:multiLevelType w:val="hybridMultilevel"/>
    <w:tmpl w:val="1062F078"/>
    <w:lvl w:ilvl="0" w:tplc="7188EB80">
      <w:start w:val="1"/>
      <w:numFmt w:val="decimal"/>
      <w:lvlText w:val="%1."/>
      <w:lvlJc w:val="left"/>
      <w:pPr>
        <w:ind w:left="1080" w:hanging="360"/>
      </w:pPr>
      <w:rPr>
        <w:b w:val="0"/>
      </w:rPr>
    </w:lvl>
    <w:lvl w:ilvl="1" w:tplc="EE6C28D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D1739C"/>
    <w:multiLevelType w:val="hybridMultilevel"/>
    <w:tmpl w:val="A420E1F2"/>
    <w:lvl w:ilvl="0" w:tplc="2D101CAE">
      <w:start w:val="1"/>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0CE58AF"/>
    <w:multiLevelType w:val="hybridMultilevel"/>
    <w:tmpl w:val="E8F4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450CB2"/>
    <w:multiLevelType w:val="hybridMultilevel"/>
    <w:tmpl w:val="6E1C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4"/>
  </w:num>
  <w:num w:numId="4">
    <w:abstractNumId w:val="7"/>
  </w:num>
  <w:num w:numId="5">
    <w:abstractNumId w:val="1"/>
  </w:num>
  <w:num w:numId="6">
    <w:abstractNumId w:val="9"/>
  </w:num>
  <w:num w:numId="7">
    <w:abstractNumId w:val="2"/>
  </w:num>
  <w:num w:numId="8">
    <w:abstractNumId w:val="11"/>
  </w:num>
  <w:num w:numId="9">
    <w:abstractNumId w:val="0"/>
  </w:num>
  <w:num w:numId="10">
    <w:abstractNumId w:val="5"/>
  </w:num>
  <w:num w:numId="11">
    <w:abstractNumId w:val="13"/>
  </w:num>
  <w:num w:numId="12">
    <w:abstractNumId w:val="6"/>
  </w:num>
  <w:num w:numId="13">
    <w:abstractNumId w:val="4"/>
  </w:num>
  <w:num w:numId="14">
    <w:abstractNumId w:val="3"/>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636AFF"/>
    <w:rsid w:val="00001B70"/>
    <w:rsid w:val="0000667B"/>
    <w:rsid w:val="00017ED4"/>
    <w:rsid w:val="0003217C"/>
    <w:rsid w:val="00035EEF"/>
    <w:rsid w:val="000409CF"/>
    <w:rsid w:val="000433E7"/>
    <w:rsid w:val="0004630D"/>
    <w:rsid w:val="00051819"/>
    <w:rsid w:val="00063B46"/>
    <w:rsid w:val="000711B9"/>
    <w:rsid w:val="00077CDE"/>
    <w:rsid w:val="000805AE"/>
    <w:rsid w:val="00091BCE"/>
    <w:rsid w:val="000970C5"/>
    <w:rsid w:val="000975B1"/>
    <w:rsid w:val="000A1F8E"/>
    <w:rsid w:val="000B2924"/>
    <w:rsid w:val="000B4130"/>
    <w:rsid w:val="000B71BB"/>
    <w:rsid w:val="000D5D8B"/>
    <w:rsid w:val="000D6CEE"/>
    <w:rsid w:val="000D71E7"/>
    <w:rsid w:val="000E454A"/>
    <w:rsid w:val="000E632F"/>
    <w:rsid w:val="000F141F"/>
    <w:rsid w:val="000F3291"/>
    <w:rsid w:val="00110A5C"/>
    <w:rsid w:val="00115174"/>
    <w:rsid w:val="001170FA"/>
    <w:rsid w:val="001207A6"/>
    <w:rsid w:val="00125A7C"/>
    <w:rsid w:val="00127D7D"/>
    <w:rsid w:val="00127D87"/>
    <w:rsid w:val="00134ABA"/>
    <w:rsid w:val="001360F7"/>
    <w:rsid w:val="00145CF2"/>
    <w:rsid w:val="00152D55"/>
    <w:rsid w:val="00156DBD"/>
    <w:rsid w:val="00162EAE"/>
    <w:rsid w:val="00163F01"/>
    <w:rsid w:val="00167CA7"/>
    <w:rsid w:val="001828B7"/>
    <w:rsid w:val="00184BB4"/>
    <w:rsid w:val="0019575C"/>
    <w:rsid w:val="001961F5"/>
    <w:rsid w:val="001A2632"/>
    <w:rsid w:val="001A500D"/>
    <w:rsid w:val="001B1A29"/>
    <w:rsid w:val="001B66DF"/>
    <w:rsid w:val="001B6E33"/>
    <w:rsid w:val="001C0815"/>
    <w:rsid w:val="001D6663"/>
    <w:rsid w:val="001E22A4"/>
    <w:rsid w:val="001E5D07"/>
    <w:rsid w:val="001F403A"/>
    <w:rsid w:val="001F7F03"/>
    <w:rsid w:val="00211E64"/>
    <w:rsid w:val="002245FF"/>
    <w:rsid w:val="002277D4"/>
    <w:rsid w:val="00227FB0"/>
    <w:rsid w:val="002314D1"/>
    <w:rsid w:val="00240AE7"/>
    <w:rsid w:val="00241D4B"/>
    <w:rsid w:val="00246617"/>
    <w:rsid w:val="0026033C"/>
    <w:rsid w:val="002637A4"/>
    <w:rsid w:val="00282809"/>
    <w:rsid w:val="0029130D"/>
    <w:rsid w:val="0029434E"/>
    <w:rsid w:val="00295471"/>
    <w:rsid w:val="002B7219"/>
    <w:rsid w:val="002C24A2"/>
    <w:rsid w:val="002C5149"/>
    <w:rsid w:val="002E5899"/>
    <w:rsid w:val="00304E23"/>
    <w:rsid w:val="00307862"/>
    <w:rsid w:val="00314DA0"/>
    <w:rsid w:val="00327604"/>
    <w:rsid w:val="0033174D"/>
    <w:rsid w:val="00334AA4"/>
    <w:rsid w:val="0033658D"/>
    <w:rsid w:val="00347D7B"/>
    <w:rsid w:val="00352F3A"/>
    <w:rsid w:val="0035402F"/>
    <w:rsid w:val="00354BBB"/>
    <w:rsid w:val="003557A7"/>
    <w:rsid w:val="00360039"/>
    <w:rsid w:val="00360691"/>
    <w:rsid w:val="003606C1"/>
    <w:rsid w:val="00361DAD"/>
    <w:rsid w:val="00365F55"/>
    <w:rsid w:val="00372AB3"/>
    <w:rsid w:val="00381638"/>
    <w:rsid w:val="003827FB"/>
    <w:rsid w:val="003833D0"/>
    <w:rsid w:val="00387806"/>
    <w:rsid w:val="00390848"/>
    <w:rsid w:val="003941B2"/>
    <w:rsid w:val="003A28DB"/>
    <w:rsid w:val="003A565D"/>
    <w:rsid w:val="003A7DB1"/>
    <w:rsid w:val="003B1241"/>
    <w:rsid w:val="003B4EE3"/>
    <w:rsid w:val="003B58C5"/>
    <w:rsid w:val="003B58F6"/>
    <w:rsid w:val="003B7323"/>
    <w:rsid w:val="003C3E43"/>
    <w:rsid w:val="003D0299"/>
    <w:rsid w:val="003D0CFE"/>
    <w:rsid w:val="003D2942"/>
    <w:rsid w:val="003E208C"/>
    <w:rsid w:val="003E66C0"/>
    <w:rsid w:val="003E6A1D"/>
    <w:rsid w:val="004010B1"/>
    <w:rsid w:val="004076B6"/>
    <w:rsid w:val="00412297"/>
    <w:rsid w:val="00412908"/>
    <w:rsid w:val="00416645"/>
    <w:rsid w:val="00421482"/>
    <w:rsid w:val="00424E6A"/>
    <w:rsid w:val="00427E81"/>
    <w:rsid w:val="00431626"/>
    <w:rsid w:val="004336CB"/>
    <w:rsid w:val="0043447C"/>
    <w:rsid w:val="004411C8"/>
    <w:rsid w:val="00441DF7"/>
    <w:rsid w:val="004435B7"/>
    <w:rsid w:val="004744D9"/>
    <w:rsid w:val="00476BBC"/>
    <w:rsid w:val="00495417"/>
    <w:rsid w:val="00495E7B"/>
    <w:rsid w:val="004A25B6"/>
    <w:rsid w:val="004A508A"/>
    <w:rsid w:val="004B1D2B"/>
    <w:rsid w:val="004B4358"/>
    <w:rsid w:val="004B5092"/>
    <w:rsid w:val="004C1E05"/>
    <w:rsid w:val="004D7A2E"/>
    <w:rsid w:val="004E13DD"/>
    <w:rsid w:val="004E2272"/>
    <w:rsid w:val="004E5967"/>
    <w:rsid w:val="004E7AE0"/>
    <w:rsid w:val="004F6236"/>
    <w:rsid w:val="00501EAD"/>
    <w:rsid w:val="00503390"/>
    <w:rsid w:val="005074A8"/>
    <w:rsid w:val="0051783A"/>
    <w:rsid w:val="00520097"/>
    <w:rsid w:val="0052784A"/>
    <w:rsid w:val="005307B0"/>
    <w:rsid w:val="00537D67"/>
    <w:rsid w:val="00543AF6"/>
    <w:rsid w:val="00543C4C"/>
    <w:rsid w:val="005443DB"/>
    <w:rsid w:val="0054520F"/>
    <w:rsid w:val="00545291"/>
    <w:rsid w:val="00546D7D"/>
    <w:rsid w:val="005570A8"/>
    <w:rsid w:val="0057766C"/>
    <w:rsid w:val="005808DF"/>
    <w:rsid w:val="005847F1"/>
    <w:rsid w:val="00595464"/>
    <w:rsid w:val="0059737B"/>
    <w:rsid w:val="005A6225"/>
    <w:rsid w:val="005B06BC"/>
    <w:rsid w:val="005B110E"/>
    <w:rsid w:val="005B3DA4"/>
    <w:rsid w:val="005C21C0"/>
    <w:rsid w:val="005C2AD2"/>
    <w:rsid w:val="005C3E55"/>
    <w:rsid w:val="005C4EFC"/>
    <w:rsid w:val="005C7D17"/>
    <w:rsid w:val="005D01CA"/>
    <w:rsid w:val="005D470F"/>
    <w:rsid w:val="005D5CF1"/>
    <w:rsid w:val="005D6ECE"/>
    <w:rsid w:val="005E50E4"/>
    <w:rsid w:val="005E60A8"/>
    <w:rsid w:val="005F0CC9"/>
    <w:rsid w:val="005F1195"/>
    <w:rsid w:val="0061160F"/>
    <w:rsid w:val="00611BE8"/>
    <w:rsid w:val="00616454"/>
    <w:rsid w:val="00617D54"/>
    <w:rsid w:val="00624AB6"/>
    <w:rsid w:val="00634093"/>
    <w:rsid w:val="00636AFF"/>
    <w:rsid w:val="00643D79"/>
    <w:rsid w:val="0064482C"/>
    <w:rsid w:val="0065128D"/>
    <w:rsid w:val="006547C1"/>
    <w:rsid w:val="00655811"/>
    <w:rsid w:val="00663A4A"/>
    <w:rsid w:val="006652D5"/>
    <w:rsid w:val="00666B17"/>
    <w:rsid w:val="0067505D"/>
    <w:rsid w:val="00676DCF"/>
    <w:rsid w:val="00681D27"/>
    <w:rsid w:val="00684606"/>
    <w:rsid w:val="006900A1"/>
    <w:rsid w:val="00693387"/>
    <w:rsid w:val="0069387B"/>
    <w:rsid w:val="006964B0"/>
    <w:rsid w:val="006A1958"/>
    <w:rsid w:val="006A713B"/>
    <w:rsid w:val="006B42C1"/>
    <w:rsid w:val="006C1723"/>
    <w:rsid w:val="006D182F"/>
    <w:rsid w:val="006D2AAA"/>
    <w:rsid w:val="006D47EA"/>
    <w:rsid w:val="006D6D68"/>
    <w:rsid w:val="006E11FC"/>
    <w:rsid w:val="0070039D"/>
    <w:rsid w:val="00702607"/>
    <w:rsid w:val="0070301C"/>
    <w:rsid w:val="00703ECE"/>
    <w:rsid w:val="00704F45"/>
    <w:rsid w:val="00706C8D"/>
    <w:rsid w:val="00730C73"/>
    <w:rsid w:val="007326D3"/>
    <w:rsid w:val="00733A96"/>
    <w:rsid w:val="00737A77"/>
    <w:rsid w:val="007456EB"/>
    <w:rsid w:val="00747747"/>
    <w:rsid w:val="00753266"/>
    <w:rsid w:val="00754C58"/>
    <w:rsid w:val="00756E5F"/>
    <w:rsid w:val="007678CD"/>
    <w:rsid w:val="00774084"/>
    <w:rsid w:val="0078044F"/>
    <w:rsid w:val="007A2938"/>
    <w:rsid w:val="007A5FB1"/>
    <w:rsid w:val="007B27FE"/>
    <w:rsid w:val="007C05A5"/>
    <w:rsid w:val="007C1E83"/>
    <w:rsid w:val="007D5418"/>
    <w:rsid w:val="007D6DF4"/>
    <w:rsid w:val="007D738D"/>
    <w:rsid w:val="007E05E7"/>
    <w:rsid w:val="007E3240"/>
    <w:rsid w:val="007E4969"/>
    <w:rsid w:val="007F5220"/>
    <w:rsid w:val="008122E3"/>
    <w:rsid w:val="008159AE"/>
    <w:rsid w:val="00817C9A"/>
    <w:rsid w:val="0082418B"/>
    <w:rsid w:val="008243B4"/>
    <w:rsid w:val="00824B69"/>
    <w:rsid w:val="0082539A"/>
    <w:rsid w:val="00826601"/>
    <w:rsid w:val="00833C0B"/>
    <w:rsid w:val="00835925"/>
    <w:rsid w:val="008521F2"/>
    <w:rsid w:val="00855704"/>
    <w:rsid w:val="00856416"/>
    <w:rsid w:val="00865900"/>
    <w:rsid w:val="00866D89"/>
    <w:rsid w:val="008828F3"/>
    <w:rsid w:val="00882997"/>
    <w:rsid w:val="00890C56"/>
    <w:rsid w:val="0089436C"/>
    <w:rsid w:val="0089603D"/>
    <w:rsid w:val="00896272"/>
    <w:rsid w:val="008B25D2"/>
    <w:rsid w:val="008D1E42"/>
    <w:rsid w:val="008D35C3"/>
    <w:rsid w:val="008D390F"/>
    <w:rsid w:val="008E5345"/>
    <w:rsid w:val="008E58B1"/>
    <w:rsid w:val="008F0822"/>
    <w:rsid w:val="008F4770"/>
    <w:rsid w:val="00902BE3"/>
    <w:rsid w:val="00904658"/>
    <w:rsid w:val="009053B2"/>
    <w:rsid w:val="00907101"/>
    <w:rsid w:val="00907B0B"/>
    <w:rsid w:val="00913DEC"/>
    <w:rsid w:val="00930D41"/>
    <w:rsid w:val="009329FE"/>
    <w:rsid w:val="00934DC0"/>
    <w:rsid w:val="0093572F"/>
    <w:rsid w:val="00937F4C"/>
    <w:rsid w:val="0094110A"/>
    <w:rsid w:val="00961072"/>
    <w:rsid w:val="00966968"/>
    <w:rsid w:val="00967C9D"/>
    <w:rsid w:val="00976901"/>
    <w:rsid w:val="0098024A"/>
    <w:rsid w:val="00980DA8"/>
    <w:rsid w:val="00982FEF"/>
    <w:rsid w:val="0098573F"/>
    <w:rsid w:val="00992DCB"/>
    <w:rsid w:val="009953DE"/>
    <w:rsid w:val="00997E04"/>
    <w:rsid w:val="009B0A13"/>
    <w:rsid w:val="009C27AD"/>
    <w:rsid w:val="009E3338"/>
    <w:rsid w:val="009F2FBC"/>
    <w:rsid w:val="009F753D"/>
    <w:rsid w:val="00A02277"/>
    <w:rsid w:val="00A2301D"/>
    <w:rsid w:val="00A27AAF"/>
    <w:rsid w:val="00A31B31"/>
    <w:rsid w:val="00A37A86"/>
    <w:rsid w:val="00A41907"/>
    <w:rsid w:val="00A453B8"/>
    <w:rsid w:val="00A45772"/>
    <w:rsid w:val="00A47B31"/>
    <w:rsid w:val="00A52CAE"/>
    <w:rsid w:val="00A52CEE"/>
    <w:rsid w:val="00A60E87"/>
    <w:rsid w:val="00A610DA"/>
    <w:rsid w:val="00A7572F"/>
    <w:rsid w:val="00A80ED3"/>
    <w:rsid w:val="00A96206"/>
    <w:rsid w:val="00AA6B3C"/>
    <w:rsid w:val="00AC0FFE"/>
    <w:rsid w:val="00AC5E0C"/>
    <w:rsid w:val="00AE6420"/>
    <w:rsid w:val="00AF2769"/>
    <w:rsid w:val="00AF7EA1"/>
    <w:rsid w:val="00B01501"/>
    <w:rsid w:val="00B14F7A"/>
    <w:rsid w:val="00B16B01"/>
    <w:rsid w:val="00B20514"/>
    <w:rsid w:val="00B236EB"/>
    <w:rsid w:val="00B2762B"/>
    <w:rsid w:val="00B314A3"/>
    <w:rsid w:val="00B35C16"/>
    <w:rsid w:val="00B4528C"/>
    <w:rsid w:val="00B4666B"/>
    <w:rsid w:val="00B5176B"/>
    <w:rsid w:val="00B62ECB"/>
    <w:rsid w:val="00B7057D"/>
    <w:rsid w:val="00B70CF2"/>
    <w:rsid w:val="00B76410"/>
    <w:rsid w:val="00B817F1"/>
    <w:rsid w:val="00B85EB1"/>
    <w:rsid w:val="00B8670F"/>
    <w:rsid w:val="00BB0E94"/>
    <w:rsid w:val="00BB38DB"/>
    <w:rsid w:val="00BC244A"/>
    <w:rsid w:val="00BC70EC"/>
    <w:rsid w:val="00BF10EA"/>
    <w:rsid w:val="00BF5516"/>
    <w:rsid w:val="00C04788"/>
    <w:rsid w:val="00C112A7"/>
    <w:rsid w:val="00C11A9E"/>
    <w:rsid w:val="00C11BC4"/>
    <w:rsid w:val="00C124EB"/>
    <w:rsid w:val="00C2279F"/>
    <w:rsid w:val="00C3670F"/>
    <w:rsid w:val="00C44AA1"/>
    <w:rsid w:val="00C64144"/>
    <w:rsid w:val="00C6574A"/>
    <w:rsid w:val="00C74C1A"/>
    <w:rsid w:val="00C80209"/>
    <w:rsid w:val="00C83254"/>
    <w:rsid w:val="00C841CE"/>
    <w:rsid w:val="00C949BC"/>
    <w:rsid w:val="00C958AF"/>
    <w:rsid w:val="00CA13E3"/>
    <w:rsid w:val="00CC0467"/>
    <w:rsid w:val="00CC0BD1"/>
    <w:rsid w:val="00CC2339"/>
    <w:rsid w:val="00CC35D7"/>
    <w:rsid w:val="00CC43C3"/>
    <w:rsid w:val="00CC4D26"/>
    <w:rsid w:val="00CC7223"/>
    <w:rsid w:val="00CD01E0"/>
    <w:rsid w:val="00CD07C2"/>
    <w:rsid w:val="00CD266F"/>
    <w:rsid w:val="00CE3B12"/>
    <w:rsid w:val="00CE7E57"/>
    <w:rsid w:val="00CF05F8"/>
    <w:rsid w:val="00CF57E1"/>
    <w:rsid w:val="00D011E0"/>
    <w:rsid w:val="00D069AD"/>
    <w:rsid w:val="00D14056"/>
    <w:rsid w:val="00D2169E"/>
    <w:rsid w:val="00D234C4"/>
    <w:rsid w:val="00D272B1"/>
    <w:rsid w:val="00D319D1"/>
    <w:rsid w:val="00D44B00"/>
    <w:rsid w:val="00D46361"/>
    <w:rsid w:val="00D47765"/>
    <w:rsid w:val="00D50EC7"/>
    <w:rsid w:val="00D51C70"/>
    <w:rsid w:val="00D524EA"/>
    <w:rsid w:val="00D55CE9"/>
    <w:rsid w:val="00D70543"/>
    <w:rsid w:val="00D77EFF"/>
    <w:rsid w:val="00D81248"/>
    <w:rsid w:val="00D8226B"/>
    <w:rsid w:val="00D829E0"/>
    <w:rsid w:val="00D85F5A"/>
    <w:rsid w:val="00D91875"/>
    <w:rsid w:val="00D9632F"/>
    <w:rsid w:val="00D97426"/>
    <w:rsid w:val="00DB0396"/>
    <w:rsid w:val="00DB3FDB"/>
    <w:rsid w:val="00DC476D"/>
    <w:rsid w:val="00DD0ABC"/>
    <w:rsid w:val="00DD29A9"/>
    <w:rsid w:val="00DD307E"/>
    <w:rsid w:val="00DD7433"/>
    <w:rsid w:val="00DE07F6"/>
    <w:rsid w:val="00DE18E2"/>
    <w:rsid w:val="00DE24ED"/>
    <w:rsid w:val="00E00947"/>
    <w:rsid w:val="00E04867"/>
    <w:rsid w:val="00E11795"/>
    <w:rsid w:val="00E13839"/>
    <w:rsid w:val="00E170EF"/>
    <w:rsid w:val="00E227CD"/>
    <w:rsid w:val="00E34EF9"/>
    <w:rsid w:val="00E352A8"/>
    <w:rsid w:val="00E4259D"/>
    <w:rsid w:val="00E64BE5"/>
    <w:rsid w:val="00E73BDF"/>
    <w:rsid w:val="00E75CAB"/>
    <w:rsid w:val="00E76689"/>
    <w:rsid w:val="00E76C99"/>
    <w:rsid w:val="00E83AB5"/>
    <w:rsid w:val="00E9233E"/>
    <w:rsid w:val="00E95271"/>
    <w:rsid w:val="00E96A43"/>
    <w:rsid w:val="00EA4E91"/>
    <w:rsid w:val="00EA586C"/>
    <w:rsid w:val="00EC287D"/>
    <w:rsid w:val="00EC3E74"/>
    <w:rsid w:val="00ED502E"/>
    <w:rsid w:val="00EE16D5"/>
    <w:rsid w:val="00EE2694"/>
    <w:rsid w:val="00EE394D"/>
    <w:rsid w:val="00EE3C53"/>
    <w:rsid w:val="00EF4360"/>
    <w:rsid w:val="00F04196"/>
    <w:rsid w:val="00F046E2"/>
    <w:rsid w:val="00F05B8B"/>
    <w:rsid w:val="00F120CA"/>
    <w:rsid w:val="00F2066A"/>
    <w:rsid w:val="00F245D5"/>
    <w:rsid w:val="00F26997"/>
    <w:rsid w:val="00F359DC"/>
    <w:rsid w:val="00F37124"/>
    <w:rsid w:val="00F37224"/>
    <w:rsid w:val="00F47572"/>
    <w:rsid w:val="00F501D6"/>
    <w:rsid w:val="00F521EB"/>
    <w:rsid w:val="00F66CCF"/>
    <w:rsid w:val="00F77EDB"/>
    <w:rsid w:val="00F80BAC"/>
    <w:rsid w:val="00F823F0"/>
    <w:rsid w:val="00F841E5"/>
    <w:rsid w:val="00F877F7"/>
    <w:rsid w:val="00F913E5"/>
    <w:rsid w:val="00FA30A8"/>
    <w:rsid w:val="00FB1537"/>
    <w:rsid w:val="00FB2686"/>
    <w:rsid w:val="00FB4186"/>
    <w:rsid w:val="00FC20B3"/>
    <w:rsid w:val="00FE6313"/>
    <w:rsid w:val="00FF52F3"/>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626"/>
    <w:rPr>
      <w:sz w:val="24"/>
      <w:szCs w:val="24"/>
    </w:rPr>
  </w:style>
  <w:style w:type="paragraph" w:styleId="Heading3">
    <w:name w:val="heading 3"/>
    <w:basedOn w:val="Normal"/>
    <w:next w:val="Normal"/>
    <w:link w:val="Heading3Char"/>
    <w:qFormat/>
    <w:rsid w:val="001B66DF"/>
    <w:pPr>
      <w:keepNext/>
      <w:spacing w:before="240" w:after="60"/>
      <w:outlineLvl w:val="2"/>
    </w:pPr>
    <w:rPr>
      <w:rFonts w:ascii="Arial" w:hAnsi="Arial" w:cs="Arial"/>
      <w:b/>
      <w:bCs/>
      <w:sz w:val="26"/>
      <w:szCs w:val="26"/>
    </w:rPr>
  </w:style>
  <w:style w:type="paragraph" w:styleId="Heading6">
    <w:name w:val="heading 6"/>
    <w:basedOn w:val="Normal"/>
    <w:next w:val="Normal"/>
    <w:qFormat/>
    <w:rsid w:val="004076B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6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B66DF"/>
    <w:rPr>
      <w:rFonts w:ascii="Arial" w:hAnsi="Arial" w:cs="Arial"/>
      <w:b/>
      <w:bCs/>
      <w:sz w:val="26"/>
      <w:szCs w:val="26"/>
      <w:lang w:val="en-US" w:eastAsia="en-US" w:bidi="ar-SA"/>
    </w:rPr>
  </w:style>
  <w:style w:type="paragraph" w:styleId="Header">
    <w:name w:val="header"/>
    <w:basedOn w:val="Normal"/>
    <w:rsid w:val="00156DBD"/>
    <w:pPr>
      <w:tabs>
        <w:tab w:val="center" w:pos="4320"/>
        <w:tab w:val="right" w:pos="8640"/>
      </w:tabs>
    </w:pPr>
  </w:style>
  <w:style w:type="paragraph" w:styleId="Footer">
    <w:name w:val="footer"/>
    <w:basedOn w:val="Normal"/>
    <w:rsid w:val="00156DBD"/>
    <w:pPr>
      <w:tabs>
        <w:tab w:val="center" w:pos="4320"/>
        <w:tab w:val="right" w:pos="8640"/>
      </w:tabs>
    </w:pPr>
  </w:style>
  <w:style w:type="character" w:styleId="PageNumber">
    <w:name w:val="page number"/>
    <w:basedOn w:val="DefaultParagraphFont"/>
    <w:rsid w:val="0070301C"/>
  </w:style>
  <w:style w:type="paragraph" w:styleId="TOC1">
    <w:name w:val="toc 1"/>
    <w:basedOn w:val="Normal"/>
    <w:next w:val="Normal"/>
    <w:autoRedefine/>
    <w:semiHidden/>
    <w:rsid w:val="004411C8"/>
    <w:pPr>
      <w:tabs>
        <w:tab w:val="left" w:pos="1309"/>
        <w:tab w:val="right" w:leader="dot" w:pos="9350"/>
      </w:tabs>
    </w:pPr>
    <w:rPr>
      <w:noProof/>
    </w:rPr>
  </w:style>
  <w:style w:type="paragraph" w:styleId="NormalWeb">
    <w:name w:val="Normal (Web)"/>
    <w:basedOn w:val="Normal"/>
    <w:uiPriority w:val="99"/>
    <w:rsid w:val="00F521EB"/>
    <w:pPr>
      <w:spacing w:before="100" w:beforeAutospacing="1" w:after="100" w:afterAutospacing="1"/>
    </w:pPr>
  </w:style>
  <w:style w:type="character" w:styleId="Strong">
    <w:name w:val="Strong"/>
    <w:basedOn w:val="DefaultParagraphFont"/>
    <w:uiPriority w:val="22"/>
    <w:qFormat/>
    <w:rsid w:val="00F521EB"/>
    <w:rPr>
      <w:b/>
      <w:bCs/>
    </w:rPr>
  </w:style>
  <w:style w:type="character" w:styleId="Emphasis">
    <w:name w:val="Emphasis"/>
    <w:basedOn w:val="DefaultParagraphFont"/>
    <w:qFormat/>
    <w:rsid w:val="00FB2686"/>
    <w:rPr>
      <w:i/>
      <w:iCs/>
    </w:rPr>
  </w:style>
  <w:style w:type="character" w:styleId="Hyperlink">
    <w:name w:val="Hyperlink"/>
    <w:basedOn w:val="DefaultParagraphFont"/>
    <w:rsid w:val="0029130D"/>
    <w:rPr>
      <w:color w:val="0000FF"/>
      <w:u w:val="single"/>
    </w:rPr>
  </w:style>
  <w:style w:type="paragraph" w:customStyle="1" w:styleId="Default">
    <w:name w:val="Default"/>
    <w:rsid w:val="00354BBB"/>
    <w:pPr>
      <w:autoSpaceDE w:val="0"/>
      <w:autoSpaceDN w:val="0"/>
      <w:adjustRightInd w:val="0"/>
    </w:pPr>
    <w:rPr>
      <w:color w:val="000000"/>
      <w:sz w:val="24"/>
      <w:szCs w:val="24"/>
    </w:rPr>
  </w:style>
  <w:style w:type="paragraph" w:customStyle="1" w:styleId="CM14">
    <w:name w:val="CM14"/>
    <w:basedOn w:val="Normal"/>
    <w:next w:val="Normal"/>
    <w:rsid w:val="00354BBB"/>
    <w:pPr>
      <w:widowControl w:val="0"/>
      <w:autoSpaceDE w:val="0"/>
      <w:autoSpaceDN w:val="0"/>
      <w:adjustRightInd w:val="0"/>
      <w:spacing w:line="260" w:lineRule="atLeast"/>
    </w:pPr>
    <w:rPr>
      <w:rFonts w:ascii="Arial" w:hAnsi="Arial"/>
    </w:rPr>
  </w:style>
  <w:style w:type="paragraph" w:customStyle="1" w:styleId="CM30">
    <w:name w:val="CM30"/>
    <w:basedOn w:val="Default"/>
    <w:next w:val="Default"/>
    <w:rsid w:val="00354BBB"/>
    <w:pPr>
      <w:widowControl w:val="0"/>
      <w:spacing w:line="263" w:lineRule="atLeast"/>
    </w:pPr>
    <w:rPr>
      <w:rFonts w:ascii="Arial" w:hAnsi="Arial"/>
      <w:color w:val="auto"/>
    </w:rPr>
  </w:style>
  <w:style w:type="paragraph" w:styleId="ListParagraph">
    <w:name w:val="List Paragraph"/>
    <w:basedOn w:val="Normal"/>
    <w:uiPriority w:val="34"/>
    <w:qFormat/>
    <w:rsid w:val="003833D0"/>
    <w:pPr>
      <w:ind w:left="720"/>
      <w:contextualSpacing/>
    </w:pPr>
  </w:style>
  <w:style w:type="paragraph" w:styleId="BodyText">
    <w:name w:val="Body Text"/>
    <w:basedOn w:val="Normal"/>
    <w:link w:val="BodyTextChar"/>
    <w:rsid w:val="00390848"/>
    <w:pPr>
      <w:jc w:val="both"/>
    </w:pPr>
  </w:style>
  <w:style w:type="character" w:customStyle="1" w:styleId="BodyTextChar">
    <w:name w:val="Body Text Char"/>
    <w:basedOn w:val="DefaultParagraphFont"/>
    <w:link w:val="BodyText"/>
    <w:rsid w:val="00390848"/>
    <w:rPr>
      <w:sz w:val="24"/>
      <w:szCs w:val="24"/>
    </w:rPr>
  </w:style>
  <w:style w:type="paragraph" w:styleId="BalloonText">
    <w:name w:val="Balloon Text"/>
    <w:basedOn w:val="Normal"/>
    <w:link w:val="BalloonTextChar"/>
    <w:rsid w:val="003D2942"/>
    <w:rPr>
      <w:rFonts w:ascii="Tahoma" w:hAnsi="Tahoma" w:cs="Tahoma"/>
      <w:sz w:val="16"/>
      <w:szCs w:val="16"/>
    </w:rPr>
  </w:style>
  <w:style w:type="character" w:customStyle="1" w:styleId="BalloonTextChar">
    <w:name w:val="Balloon Text Char"/>
    <w:basedOn w:val="DefaultParagraphFont"/>
    <w:link w:val="BalloonText"/>
    <w:rsid w:val="003D2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0653">
      <w:bodyDiv w:val="1"/>
      <w:marLeft w:val="0"/>
      <w:marRight w:val="0"/>
      <w:marTop w:val="0"/>
      <w:marBottom w:val="0"/>
      <w:divBdr>
        <w:top w:val="none" w:sz="0" w:space="0" w:color="auto"/>
        <w:left w:val="none" w:sz="0" w:space="0" w:color="auto"/>
        <w:bottom w:val="none" w:sz="0" w:space="0" w:color="auto"/>
        <w:right w:val="none" w:sz="0" w:space="0" w:color="auto"/>
      </w:divBdr>
      <w:divsChild>
        <w:div w:id="1928419618">
          <w:marLeft w:val="0"/>
          <w:marRight w:val="0"/>
          <w:marTop w:val="0"/>
          <w:marBottom w:val="0"/>
          <w:divBdr>
            <w:top w:val="none" w:sz="0" w:space="0" w:color="auto"/>
            <w:left w:val="none" w:sz="0" w:space="0" w:color="auto"/>
            <w:bottom w:val="none" w:sz="0" w:space="0" w:color="auto"/>
            <w:right w:val="none" w:sz="0" w:space="0" w:color="auto"/>
          </w:divBdr>
          <w:divsChild>
            <w:div w:id="7593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3397">
      <w:bodyDiv w:val="1"/>
      <w:marLeft w:val="4"/>
      <w:marRight w:val="4"/>
      <w:marTop w:val="4"/>
      <w:marBottom w:val="4"/>
      <w:divBdr>
        <w:top w:val="none" w:sz="0" w:space="0" w:color="auto"/>
        <w:left w:val="none" w:sz="0" w:space="0" w:color="auto"/>
        <w:bottom w:val="none" w:sz="0" w:space="0" w:color="auto"/>
        <w:right w:val="none" w:sz="0" w:space="0" w:color="auto"/>
      </w:divBdr>
      <w:divsChild>
        <w:div w:id="1567305395">
          <w:marLeft w:val="0"/>
          <w:marRight w:val="0"/>
          <w:marTop w:val="0"/>
          <w:marBottom w:val="0"/>
          <w:divBdr>
            <w:top w:val="none" w:sz="0" w:space="0" w:color="auto"/>
            <w:left w:val="none" w:sz="0" w:space="0" w:color="auto"/>
            <w:bottom w:val="none" w:sz="0" w:space="0" w:color="auto"/>
            <w:right w:val="none" w:sz="0" w:space="0" w:color="auto"/>
          </w:divBdr>
          <w:divsChild>
            <w:div w:id="1561095471">
              <w:marLeft w:val="0"/>
              <w:marRight w:val="0"/>
              <w:marTop w:val="0"/>
              <w:marBottom w:val="0"/>
              <w:divBdr>
                <w:top w:val="none" w:sz="0" w:space="0" w:color="auto"/>
                <w:left w:val="none" w:sz="0" w:space="0" w:color="auto"/>
                <w:bottom w:val="none" w:sz="0" w:space="0" w:color="auto"/>
                <w:right w:val="none" w:sz="0" w:space="0" w:color="auto"/>
              </w:divBdr>
              <w:divsChild>
                <w:div w:id="109935440">
                  <w:marLeft w:val="0"/>
                  <w:marRight w:val="0"/>
                  <w:marTop w:val="0"/>
                  <w:marBottom w:val="190"/>
                  <w:divBdr>
                    <w:top w:val="none" w:sz="0" w:space="0" w:color="auto"/>
                    <w:left w:val="none" w:sz="0" w:space="0" w:color="auto"/>
                    <w:bottom w:val="none" w:sz="0" w:space="0" w:color="auto"/>
                    <w:right w:val="none" w:sz="0" w:space="0" w:color="auto"/>
                  </w:divBdr>
                  <w:divsChild>
                    <w:div w:id="1424302556">
                      <w:marLeft w:val="0"/>
                      <w:marRight w:val="0"/>
                      <w:marTop w:val="0"/>
                      <w:marBottom w:val="0"/>
                      <w:divBdr>
                        <w:top w:val="none" w:sz="0" w:space="0" w:color="auto"/>
                        <w:left w:val="none" w:sz="0" w:space="0" w:color="auto"/>
                        <w:bottom w:val="none" w:sz="0" w:space="0" w:color="auto"/>
                        <w:right w:val="none" w:sz="0" w:space="0" w:color="auto"/>
                      </w:divBdr>
                      <w:divsChild>
                        <w:div w:id="30502265">
                          <w:marLeft w:val="0"/>
                          <w:marRight w:val="0"/>
                          <w:marTop w:val="0"/>
                          <w:marBottom w:val="0"/>
                          <w:divBdr>
                            <w:top w:val="none" w:sz="0" w:space="0" w:color="auto"/>
                            <w:left w:val="none" w:sz="0" w:space="0" w:color="auto"/>
                            <w:bottom w:val="none" w:sz="0" w:space="0" w:color="auto"/>
                            <w:right w:val="none" w:sz="0" w:space="0" w:color="auto"/>
                          </w:divBdr>
                          <w:divsChild>
                            <w:div w:id="564603623">
                              <w:marLeft w:val="0"/>
                              <w:marRight w:val="0"/>
                              <w:marTop w:val="0"/>
                              <w:marBottom w:val="0"/>
                              <w:divBdr>
                                <w:top w:val="none" w:sz="0" w:space="0" w:color="auto"/>
                                <w:left w:val="none" w:sz="0" w:space="0" w:color="auto"/>
                                <w:bottom w:val="none" w:sz="0" w:space="0" w:color="auto"/>
                                <w:right w:val="none" w:sz="0" w:space="0" w:color="auto"/>
                              </w:divBdr>
                              <w:divsChild>
                                <w:div w:id="125464922">
                                  <w:marLeft w:val="0"/>
                                  <w:marRight w:val="0"/>
                                  <w:marTop w:val="0"/>
                                  <w:marBottom w:val="0"/>
                                  <w:divBdr>
                                    <w:top w:val="none" w:sz="0" w:space="0" w:color="auto"/>
                                    <w:left w:val="none" w:sz="0" w:space="0" w:color="auto"/>
                                    <w:bottom w:val="none" w:sz="0" w:space="0" w:color="auto"/>
                                    <w:right w:val="none" w:sz="0" w:space="0" w:color="auto"/>
                                  </w:divBdr>
                                  <w:divsChild>
                                    <w:div w:id="93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B6BF-B690-4525-A706-4A0D1BBC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2587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Supplememt 8</vt:lpstr>
    </vt:vector>
  </TitlesOfParts>
  <Company>State of Maine</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Supplememt 8</dc:title>
  <dc:subject/>
  <dc:creator>OIT</dc:creator>
  <cp:keywords/>
  <dc:description/>
  <cp:lastModifiedBy>Jane.Coolidge</cp:lastModifiedBy>
  <cp:revision>5</cp:revision>
  <cp:lastPrinted>2012-06-18T14:11:00Z</cp:lastPrinted>
  <dcterms:created xsi:type="dcterms:W3CDTF">2012-06-18T14:11:00Z</dcterms:created>
  <dcterms:modified xsi:type="dcterms:W3CDTF">2012-06-18T15:26:00Z</dcterms:modified>
</cp:coreProperties>
</file>